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9464" w14:textId="77777777" w:rsidR="007904A1" w:rsidRPr="007904A1" w:rsidRDefault="007904A1" w:rsidP="007904A1">
      <w:pPr>
        <w:shd w:val="clear" w:color="auto" w:fill="FFFFFF"/>
        <w:spacing w:after="0" w:line="240" w:lineRule="auto"/>
        <w:jc w:val="center"/>
        <w:textAlignment w:val="baseline"/>
        <w:outlineLvl w:val="0"/>
        <w:rPr>
          <w:rFonts w:ascii="Trajan" w:eastAsia="Times New Roman" w:hAnsi="Trajan" w:cs="Times New Roman"/>
          <w:color w:val="666666"/>
          <w:kern w:val="36"/>
          <w:sz w:val="28"/>
          <w:szCs w:val="28"/>
          <w:lang w:val="en-US" w:eastAsia="nl-NL"/>
        </w:rPr>
      </w:pPr>
      <w:r w:rsidRPr="007904A1">
        <w:rPr>
          <w:rFonts w:ascii="Trajan" w:eastAsia="Times New Roman" w:hAnsi="Trajan" w:cs="Times New Roman"/>
          <w:color w:val="666666"/>
          <w:kern w:val="36"/>
          <w:sz w:val="28"/>
          <w:szCs w:val="28"/>
          <w:lang w:eastAsia="nl-NL"/>
        </w:rPr>
        <w:fldChar w:fldCharType="begin"/>
      </w:r>
      <w:r w:rsidRPr="007904A1">
        <w:rPr>
          <w:rFonts w:ascii="Trajan" w:eastAsia="Times New Roman" w:hAnsi="Trajan" w:cs="Times New Roman"/>
          <w:color w:val="666666"/>
          <w:kern w:val="36"/>
          <w:sz w:val="28"/>
          <w:szCs w:val="28"/>
          <w:lang w:val="en-US" w:eastAsia="nl-NL"/>
        </w:rPr>
        <w:instrText>HYPERLINK "https://www.cannabisclinicians.org/2020/05/03/open-letter-to-the-united-nations-ensuring-continued-cannabis-access-during-the-covid-19-pandemic/"</w:instrText>
      </w:r>
      <w:r w:rsidRPr="007904A1">
        <w:rPr>
          <w:rFonts w:ascii="Trajan" w:eastAsia="Times New Roman" w:hAnsi="Trajan" w:cs="Times New Roman"/>
          <w:color w:val="666666"/>
          <w:kern w:val="36"/>
          <w:sz w:val="28"/>
          <w:szCs w:val="28"/>
          <w:lang w:eastAsia="nl-NL"/>
        </w:rPr>
      </w:r>
      <w:r w:rsidRPr="007904A1">
        <w:rPr>
          <w:rFonts w:ascii="Trajan" w:eastAsia="Times New Roman" w:hAnsi="Trajan" w:cs="Times New Roman"/>
          <w:color w:val="666666"/>
          <w:kern w:val="36"/>
          <w:sz w:val="28"/>
          <w:szCs w:val="28"/>
          <w:lang w:eastAsia="nl-NL"/>
        </w:rPr>
        <w:fldChar w:fldCharType="separate"/>
      </w:r>
      <w:r w:rsidRPr="007904A1">
        <w:rPr>
          <w:rFonts w:ascii="Trajan" w:eastAsia="Times New Roman" w:hAnsi="Trajan" w:cs="Times New Roman"/>
          <w:color w:val="0000FF"/>
          <w:kern w:val="36"/>
          <w:sz w:val="28"/>
          <w:szCs w:val="28"/>
          <w:u w:val="single"/>
          <w:bdr w:val="none" w:sz="0" w:space="0" w:color="auto" w:frame="1"/>
          <w:lang w:val="en-US" w:eastAsia="nl-NL"/>
        </w:rPr>
        <w:t>Open Letter to the United Nations: Ensuring Continued Medical Cannabis Access During the COVID-19 Pandemic</w:t>
      </w:r>
      <w:r w:rsidRPr="007904A1">
        <w:rPr>
          <w:rFonts w:ascii="Trajan" w:eastAsia="Times New Roman" w:hAnsi="Trajan" w:cs="Times New Roman"/>
          <w:color w:val="666666"/>
          <w:kern w:val="36"/>
          <w:sz w:val="28"/>
          <w:szCs w:val="28"/>
          <w:lang w:eastAsia="nl-NL"/>
        </w:rPr>
        <w:fldChar w:fldCharType="end"/>
      </w:r>
    </w:p>
    <w:p w14:paraId="6F22B1EF" w14:textId="77777777" w:rsidR="00D959E3" w:rsidRDefault="00D959E3">
      <w:pPr>
        <w:rPr>
          <w:lang w:val="en-US"/>
        </w:rPr>
      </w:pPr>
    </w:p>
    <w:p w14:paraId="29311B1F" w14:textId="445ABFF9" w:rsidR="00F0098A" w:rsidRPr="00F0098A" w:rsidRDefault="00F0098A" w:rsidP="00F0098A">
      <w:pPr>
        <w:rPr>
          <w:lang w:val="en-US"/>
        </w:rPr>
      </w:pPr>
      <w:r w:rsidRPr="00F0098A">
        <w:rPr>
          <w:lang w:val="en-US"/>
        </w:rPr>
        <w:t xml:space="preserve">May 3, 2020, signed by </w:t>
      </w:r>
      <w:hyperlink r:id="rId5" w:history="1">
        <w:r w:rsidRPr="0020220B">
          <w:rPr>
            <w:rStyle w:val="Hyperlink"/>
            <w:lang w:val="en-US"/>
          </w:rPr>
          <w:t>IACM</w:t>
        </w:r>
      </w:hyperlink>
      <w:r w:rsidRPr="00F0098A">
        <w:rPr>
          <w:lang w:val="en-US"/>
        </w:rPr>
        <w:t xml:space="preserve">, </w:t>
      </w:r>
      <w:hyperlink r:id="rId6" w:history="1">
        <w:r w:rsidRPr="0020220B">
          <w:rPr>
            <w:rStyle w:val="Hyperlink"/>
            <w:lang w:val="en-US"/>
          </w:rPr>
          <w:t>SCC</w:t>
        </w:r>
      </w:hyperlink>
      <w:r w:rsidRPr="00F0098A">
        <w:rPr>
          <w:lang w:val="en-US"/>
        </w:rPr>
        <w:t xml:space="preserve"> and joined by </w:t>
      </w:r>
      <w:hyperlink r:id="rId7" w:history="1">
        <w:r w:rsidRPr="006627FA">
          <w:rPr>
            <w:rStyle w:val="Hyperlink"/>
            <w:lang w:val="en-US"/>
          </w:rPr>
          <w:t>Coalition Plus</w:t>
        </w:r>
      </w:hyperlink>
      <w:r w:rsidRPr="00F0098A">
        <w:rPr>
          <w:lang w:val="en-US"/>
        </w:rPr>
        <w:t xml:space="preserve">, </w:t>
      </w:r>
      <w:hyperlink r:id="rId8" w:history="1">
        <w:r w:rsidRPr="0020220B">
          <w:rPr>
            <w:rStyle w:val="Hyperlink"/>
            <w:lang w:val="en-US"/>
          </w:rPr>
          <w:t>FAAAT</w:t>
        </w:r>
      </w:hyperlink>
      <w:r w:rsidRPr="00F0098A">
        <w:rPr>
          <w:lang w:val="en-US"/>
        </w:rPr>
        <w:t xml:space="preserve">, </w:t>
      </w:r>
      <w:hyperlink r:id="rId9" w:history="1">
        <w:r w:rsidRPr="0020220B">
          <w:rPr>
            <w:rStyle w:val="Hyperlink"/>
            <w:lang w:val="en-US"/>
          </w:rPr>
          <w:t>ICEERS</w:t>
        </w:r>
      </w:hyperlink>
      <w:r w:rsidRPr="00F0098A">
        <w:rPr>
          <w:lang w:val="en-US"/>
        </w:rPr>
        <w:t xml:space="preserve">, </w:t>
      </w:r>
      <w:hyperlink r:id="rId10" w:history="1">
        <w:r w:rsidRPr="0020220B">
          <w:rPr>
            <w:rStyle w:val="Hyperlink"/>
            <w:lang w:val="en-US"/>
          </w:rPr>
          <w:t>IDHDP</w:t>
        </w:r>
      </w:hyperlink>
      <w:r w:rsidRPr="00F0098A">
        <w:rPr>
          <w:lang w:val="en-US"/>
        </w:rPr>
        <w:t xml:space="preserve"> and </w:t>
      </w:r>
      <w:hyperlink r:id="rId11" w:history="1">
        <w:r w:rsidRPr="006627FA">
          <w:rPr>
            <w:rStyle w:val="Hyperlink"/>
            <w:lang w:val="en-US"/>
          </w:rPr>
          <w:t>IMCPC</w:t>
        </w:r>
      </w:hyperlink>
      <w:r w:rsidRPr="00F0098A">
        <w:rPr>
          <w:lang w:val="en-US"/>
        </w:rPr>
        <w:t>.</w:t>
      </w:r>
    </w:p>
    <w:p w14:paraId="54A239E5" w14:textId="77777777" w:rsidR="009254D1" w:rsidRPr="005E17F9" w:rsidRDefault="009254D1" w:rsidP="009254D1">
      <w:pPr>
        <w:rPr>
          <w:rFonts w:eastAsia="Times New Roman" w:cstheme="minorHAnsi"/>
          <w:color w:val="111111"/>
          <w:sz w:val="36"/>
          <w:szCs w:val="36"/>
          <w:u w:val="single"/>
          <w:lang w:val="en-US" w:eastAsia="nl-NL"/>
        </w:rPr>
      </w:pPr>
      <w:r w:rsidRPr="005E17F9">
        <w:rPr>
          <w:rFonts w:eastAsia="Times New Roman" w:cstheme="minorHAnsi"/>
          <w:color w:val="111111"/>
          <w:sz w:val="36"/>
          <w:szCs w:val="36"/>
          <w:u w:val="single"/>
          <w:lang w:val="en-US" w:eastAsia="nl-NL"/>
        </w:rPr>
        <w:t>Abstract</w:t>
      </w:r>
    </w:p>
    <w:p w14:paraId="6E93F755" w14:textId="7FF6E7EF" w:rsidR="009254D1" w:rsidRPr="001413AB" w:rsidRDefault="009254D1" w:rsidP="009254D1">
      <w:pPr>
        <w:spacing w:after="0" w:line="240" w:lineRule="auto"/>
        <w:rPr>
          <w:rFonts w:ascii="Roboto" w:eastAsia="Times New Roman" w:hAnsi="Roboto" w:cs="Times New Roman"/>
          <w:color w:val="111111"/>
          <w:sz w:val="18"/>
          <w:szCs w:val="18"/>
          <w:lang w:val="en-US" w:eastAsia="nl-NL"/>
        </w:rPr>
      </w:pPr>
      <w:r w:rsidRPr="00D00A1F">
        <w:rPr>
          <w:rFonts w:ascii="Roboto" w:eastAsia="Times New Roman" w:hAnsi="Roboto" w:cs="Times New Roman"/>
          <w:color w:val="111111"/>
          <w:sz w:val="18"/>
          <w:szCs w:val="18"/>
          <w:lang w:val="en-US" w:eastAsia="nl-NL"/>
        </w:rPr>
        <w:t>In 2019 the WHO Expert Committee on Drug Dependence declared that “preparations of cannabis have shown therapeutic potential for the treatment of pain and other medical conditions such as epilepsy and spasticity associated with multiple sclerosis, which are not always controlled by other medications” as well as providing relief for “anorexia associated with AIDS, nausea and vomiting in cancer chemotherapy, neuropathic pain, chronic cancer pain, Lennox-</w:t>
      </w:r>
      <w:proofErr w:type="spellStart"/>
      <w:r w:rsidRPr="00D00A1F">
        <w:rPr>
          <w:rFonts w:ascii="Roboto" w:eastAsia="Times New Roman" w:hAnsi="Roboto" w:cs="Times New Roman"/>
          <w:color w:val="111111"/>
          <w:sz w:val="18"/>
          <w:szCs w:val="18"/>
          <w:lang w:val="en-US" w:eastAsia="nl-NL"/>
        </w:rPr>
        <w:t>Gastaut</w:t>
      </w:r>
      <w:proofErr w:type="spellEnd"/>
      <w:r w:rsidRPr="00D00A1F">
        <w:rPr>
          <w:rFonts w:ascii="Roboto" w:eastAsia="Times New Roman" w:hAnsi="Roboto" w:cs="Times New Roman"/>
          <w:color w:val="111111"/>
          <w:sz w:val="18"/>
          <w:szCs w:val="18"/>
          <w:lang w:val="en-US" w:eastAsia="nl-NL"/>
        </w:rPr>
        <w:t xml:space="preserve"> and Dravet syndromes, neonatal hypoxic-</w:t>
      </w:r>
      <w:proofErr w:type="spellStart"/>
      <w:r w:rsidRPr="00D00A1F">
        <w:rPr>
          <w:rFonts w:ascii="Roboto" w:eastAsia="Times New Roman" w:hAnsi="Roboto" w:cs="Times New Roman"/>
          <w:color w:val="111111"/>
          <w:sz w:val="18"/>
          <w:szCs w:val="18"/>
          <w:lang w:val="en-US" w:eastAsia="nl-NL"/>
        </w:rPr>
        <w:t>ischaemic</w:t>
      </w:r>
      <w:proofErr w:type="spellEnd"/>
      <w:r w:rsidRPr="00D00A1F">
        <w:rPr>
          <w:rFonts w:ascii="Roboto" w:eastAsia="Times New Roman" w:hAnsi="Roboto" w:cs="Times New Roman"/>
          <w:color w:val="111111"/>
          <w:sz w:val="18"/>
          <w:szCs w:val="18"/>
          <w:lang w:val="en-US" w:eastAsia="nl-NL"/>
        </w:rPr>
        <w:t xml:space="preserve"> encephalopathy, perinatal asphyxia, etc.” During this pandemic it is imperative we ensure patients who use Cannabis for the management of their medical conditions continue to fully realize and enjoy their rights, in particular the safe and uninterrupted access to their treatment as is consistent with public health. In 2009, Manfred Nowak, then Special Rapporteur on torture and other cruel, </w:t>
      </w:r>
      <w:proofErr w:type="gramStart"/>
      <w:r w:rsidRPr="00D00A1F">
        <w:rPr>
          <w:rFonts w:ascii="Roboto" w:eastAsia="Times New Roman" w:hAnsi="Roboto" w:cs="Times New Roman"/>
          <w:color w:val="111111"/>
          <w:sz w:val="18"/>
          <w:szCs w:val="18"/>
          <w:lang w:val="en-US" w:eastAsia="nl-NL"/>
        </w:rPr>
        <w:t>inhuman</w:t>
      </w:r>
      <w:proofErr w:type="gramEnd"/>
      <w:r w:rsidRPr="00D00A1F">
        <w:rPr>
          <w:rFonts w:ascii="Roboto" w:eastAsia="Times New Roman" w:hAnsi="Roboto" w:cs="Times New Roman"/>
          <w:color w:val="111111"/>
          <w:sz w:val="18"/>
          <w:szCs w:val="18"/>
          <w:lang w:val="en-US" w:eastAsia="nl-NL"/>
        </w:rPr>
        <w:t xml:space="preserve"> or degrading treatment or punishment, noted that “the de facto denial of access to pain relief, if it causes severe pain and suffering, constitutes cruel, inhuman or degrading treatment or punishment”. During this very trying time the vast majority of jurisdictions with pre-existing programs for access to medical Cannabis have deemed Cannabis dispensaries essential. Informal systems currently in place are used by patients as a safe way of accessing their Cannabis treatment. It is time to scrutinize and report </w:t>
      </w:r>
      <w:proofErr w:type="gramStart"/>
      <w:r w:rsidRPr="00D00A1F">
        <w:rPr>
          <w:rFonts w:ascii="Roboto" w:eastAsia="Times New Roman" w:hAnsi="Roboto" w:cs="Times New Roman"/>
          <w:color w:val="111111"/>
          <w:sz w:val="18"/>
          <w:szCs w:val="18"/>
          <w:lang w:val="en-US" w:eastAsia="nl-NL"/>
        </w:rPr>
        <w:t>on the situation of</w:t>
      </w:r>
      <w:proofErr w:type="gramEnd"/>
      <w:r w:rsidRPr="00D00A1F">
        <w:rPr>
          <w:rFonts w:ascii="Roboto" w:eastAsia="Times New Roman" w:hAnsi="Roboto" w:cs="Times New Roman"/>
          <w:color w:val="111111"/>
          <w:sz w:val="18"/>
          <w:szCs w:val="18"/>
          <w:lang w:val="en-US" w:eastAsia="nl-NL"/>
        </w:rPr>
        <w:t xml:space="preserve"> human rights for patients using medicinal Cannabis throughout the world to examine ways and means of overcoming obstacles identify best practices, provide technical assistance and offer concrete recommendations. In regard to access, we recommend: Medical Cannabis dispensaries be deemed essential services, regulations be implemented to allow and encourage online ordering, curbside and home delivery and provide guidance on standard operating procedures in the face of the pandemic (e.g., guidance on handling products, money, credit cards or ID cards, rules for physical distancing, etc.). Traditional medical practitioners and indigenous healers must also be granted recognition as essential services. In regard to government resources, we suggest: Instructions be given to police and law enforcement to consider Cannabis, where prohibited by law, a non-enforcement priority and immediately suspend all related police raids and crackdowns. In regard to medical </w:t>
      </w:r>
      <w:proofErr w:type="gramStart"/>
      <w:r w:rsidRPr="00D00A1F">
        <w:rPr>
          <w:rFonts w:ascii="Roboto" w:eastAsia="Times New Roman" w:hAnsi="Roboto" w:cs="Times New Roman"/>
          <w:color w:val="111111"/>
          <w:sz w:val="18"/>
          <w:szCs w:val="18"/>
          <w:lang w:val="en-US" w:eastAsia="nl-NL"/>
        </w:rPr>
        <w:t>practice</w:t>
      </w:r>
      <w:proofErr w:type="gramEnd"/>
      <w:r w:rsidRPr="00D00A1F">
        <w:rPr>
          <w:rFonts w:ascii="Roboto" w:eastAsia="Times New Roman" w:hAnsi="Roboto" w:cs="Times New Roman"/>
          <w:color w:val="111111"/>
          <w:sz w:val="18"/>
          <w:szCs w:val="18"/>
          <w:lang w:val="en-US" w:eastAsia="nl-NL"/>
        </w:rPr>
        <w:t xml:space="preserve"> we propose: Physician consultation via telemedicine be made available and if possible maintain the same team of caregivers. If </w:t>
      </w:r>
      <w:proofErr w:type="gramStart"/>
      <w:r w:rsidRPr="00D00A1F">
        <w:rPr>
          <w:rFonts w:ascii="Roboto" w:eastAsia="Times New Roman" w:hAnsi="Roboto" w:cs="Times New Roman"/>
          <w:color w:val="111111"/>
          <w:sz w:val="18"/>
          <w:szCs w:val="18"/>
          <w:lang w:val="en-US" w:eastAsia="nl-NL"/>
        </w:rPr>
        <w:t>not</w:t>
      </w:r>
      <w:proofErr w:type="gramEnd"/>
      <w:r w:rsidRPr="00D00A1F">
        <w:rPr>
          <w:rFonts w:ascii="Roboto" w:eastAsia="Times New Roman" w:hAnsi="Roboto" w:cs="Times New Roman"/>
          <w:color w:val="111111"/>
          <w:sz w:val="18"/>
          <w:szCs w:val="18"/>
          <w:lang w:val="en-US" w:eastAsia="nl-NL"/>
        </w:rPr>
        <w:t xml:space="preserve"> then ensure that the new medical team doesn’t discontinue or delay treatment. Expiration dates for existing medical Cannabis documents need to be extended until after the crisis has abated. Read the letter on the website of the Society of Cannabis Clinicians</w:t>
      </w:r>
      <w:r w:rsidRPr="001413AB">
        <w:rPr>
          <w:rFonts w:ascii="Roboto" w:eastAsia="Times New Roman" w:hAnsi="Roboto" w:cs="Times New Roman"/>
          <w:color w:val="111111"/>
          <w:sz w:val="18"/>
          <w:szCs w:val="18"/>
          <w:lang w:val="en-US" w:eastAsia="nl-NL"/>
        </w:rPr>
        <w:t xml:space="preserve"> https://www.cannabisclinicians.org/2020/05/04/open-letter-to-the-united-nations-ensuring-continued-cannabis-access-during-the-covid-19-pandemic Read the letter in this week’s IACM Bulletin in English: http://www.cannabis-med.org/english/bulletin/ww_en_db_cannabis_artikel.php?id=588 (and also in </w:t>
      </w:r>
      <w:r w:rsidR="00D00A1F" w:rsidRPr="001413AB">
        <w:rPr>
          <w:rFonts w:ascii="Roboto" w:eastAsia="Times New Roman" w:hAnsi="Roboto" w:cs="Times New Roman"/>
          <w:color w:val="111111"/>
          <w:sz w:val="18"/>
          <w:szCs w:val="18"/>
          <w:lang w:val="en-US" w:eastAsia="nl-NL"/>
        </w:rPr>
        <w:t>German</w:t>
      </w:r>
      <w:r w:rsidRPr="001413AB">
        <w:rPr>
          <w:rFonts w:ascii="Roboto" w:eastAsia="Times New Roman" w:hAnsi="Roboto" w:cs="Times New Roman"/>
          <w:color w:val="111111"/>
          <w:sz w:val="18"/>
          <w:szCs w:val="18"/>
          <w:lang w:val="en-US" w:eastAsia="nl-NL"/>
        </w:rPr>
        <w:t xml:space="preserve">: http://www.cannabis-med.org/german/bulletin/ww_de_db_cannabis_artikel.php?id=593 </w:t>
      </w:r>
      <w:r w:rsidR="00D00A1F" w:rsidRPr="001413AB">
        <w:rPr>
          <w:rFonts w:ascii="Roboto" w:eastAsia="Times New Roman" w:hAnsi="Roboto" w:cs="Times New Roman"/>
          <w:color w:val="111111"/>
          <w:sz w:val="18"/>
          <w:szCs w:val="18"/>
          <w:lang w:val="en-US" w:eastAsia="nl-NL"/>
        </w:rPr>
        <w:t>Espanol</w:t>
      </w:r>
      <w:r w:rsidRPr="001413AB">
        <w:rPr>
          <w:rFonts w:ascii="Roboto" w:eastAsia="Times New Roman" w:hAnsi="Roboto" w:cs="Times New Roman"/>
          <w:color w:val="111111"/>
          <w:sz w:val="18"/>
          <w:szCs w:val="18"/>
          <w:lang w:val="en-US" w:eastAsia="nl-NL"/>
        </w:rPr>
        <w:t>: http://www.cannabis-med.org/spanish/bulletin/ww_es_db_cannabis_artikel.php?id=505 French: http://www.cannabis-med.org/french/bulletin/ww_fr_db_cannabis_artikel.php?id=515 Dutch: http://www.cannabis-med.org/dutch/bulletin/ww_nl_db_cannabis_artikel.php?id=417 Italian: http://www.cannabis-med.org/italian/bulletin/ww_it_db_cannabis_artikel.php?id=332) The PDF version can also be found here: http://www.cannabis-med.org/declaration_to_the_untited_nations_2020.pdf</w:t>
      </w:r>
    </w:p>
    <w:p w14:paraId="2CAE254F" w14:textId="77777777" w:rsidR="009254D1" w:rsidRDefault="009254D1"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p>
    <w:p w14:paraId="5E371D73" w14:textId="4641B851" w:rsidR="009254D1" w:rsidRDefault="009254D1" w:rsidP="00D959E3">
      <w:pPr>
        <w:shd w:val="clear" w:color="auto" w:fill="FFFFFF"/>
        <w:spacing w:after="0" w:line="240" w:lineRule="auto"/>
        <w:jc w:val="both"/>
        <w:textAlignment w:val="baseline"/>
        <w:rPr>
          <w:rFonts w:eastAsia="Times New Roman" w:cstheme="minorHAnsi"/>
          <w:color w:val="666666"/>
          <w:sz w:val="36"/>
          <w:szCs w:val="36"/>
          <w:u w:val="single"/>
          <w:lang w:val="en-US" w:eastAsia="nl-NL"/>
        </w:rPr>
      </w:pPr>
      <w:r w:rsidRPr="005E17F9">
        <w:rPr>
          <w:rFonts w:eastAsia="Times New Roman" w:cstheme="minorHAnsi"/>
          <w:color w:val="666666"/>
          <w:sz w:val="36"/>
          <w:szCs w:val="36"/>
          <w:u w:val="single"/>
          <w:lang w:val="en-US" w:eastAsia="nl-NL"/>
        </w:rPr>
        <w:t>Text of Letter</w:t>
      </w:r>
    </w:p>
    <w:p w14:paraId="1D13C6E5" w14:textId="77777777" w:rsidR="005E17F9" w:rsidRPr="005E17F9" w:rsidRDefault="005E17F9" w:rsidP="00D959E3">
      <w:pPr>
        <w:shd w:val="clear" w:color="auto" w:fill="FFFFFF"/>
        <w:spacing w:after="0" w:line="240" w:lineRule="auto"/>
        <w:jc w:val="both"/>
        <w:textAlignment w:val="baseline"/>
        <w:rPr>
          <w:rFonts w:eastAsia="Times New Roman" w:cstheme="minorHAnsi"/>
          <w:color w:val="666666"/>
          <w:sz w:val="36"/>
          <w:szCs w:val="36"/>
          <w:u w:val="single"/>
          <w:lang w:val="en-US" w:eastAsia="nl-NL"/>
        </w:rPr>
      </w:pPr>
    </w:p>
    <w:p w14:paraId="555E6C9F" w14:textId="1B741B67" w:rsidR="00D959E3" w:rsidRPr="0020220B"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20220B">
        <w:rPr>
          <w:rFonts w:ascii="CenturyGothic" w:eastAsia="Times New Roman" w:hAnsi="CenturyGothic" w:cs="Open Sans"/>
          <w:color w:val="666666"/>
          <w:sz w:val="25"/>
          <w:szCs w:val="25"/>
          <w:lang w:val="en-US" w:eastAsia="nl-NL"/>
        </w:rPr>
        <w:t xml:space="preserve">Excellencies, </w:t>
      </w:r>
      <w:r w:rsidR="006627FA" w:rsidRPr="0020220B">
        <w:rPr>
          <w:rFonts w:ascii="CenturyGothic" w:eastAsia="Times New Roman" w:hAnsi="CenturyGothic" w:cs="Open Sans"/>
          <w:color w:val="666666"/>
          <w:sz w:val="25"/>
          <w:szCs w:val="25"/>
          <w:lang w:val="en-US" w:eastAsia="nl-NL"/>
        </w:rPr>
        <w:t>Honorables</w:t>
      </w:r>
      <w:r w:rsidRPr="0020220B">
        <w:rPr>
          <w:rFonts w:ascii="CenturyGothic" w:eastAsia="Times New Roman" w:hAnsi="CenturyGothic" w:cs="Open Sans"/>
          <w:color w:val="666666"/>
          <w:sz w:val="25"/>
          <w:szCs w:val="25"/>
          <w:lang w:val="en-US" w:eastAsia="nl-NL"/>
        </w:rPr>
        <w:t xml:space="preserve"> Rapporteurs, and </w:t>
      </w:r>
      <w:proofErr w:type="gramStart"/>
      <w:r w:rsidRPr="0020220B">
        <w:rPr>
          <w:rFonts w:ascii="CenturyGothic" w:eastAsia="Times New Roman" w:hAnsi="CenturyGothic" w:cs="Open Sans"/>
          <w:color w:val="666666"/>
          <w:sz w:val="25"/>
          <w:szCs w:val="25"/>
          <w:lang w:val="en-US" w:eastAsia="nl-NL"/>
        </w:rPr>
        <w:t>Experts,*</w:t>
      </w:r>
      <w:proofErr w:type="gramEnd"/>
    </w:p>
    <w:p w14:paraId="2279F3CB"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xml:space="preserve">We are grateful for your active involvement in monitoring the situation of human rights in this unprecedented and extraordinarily challenging time. In light of the current COVID-19 pandemic, nearly all jurisdictions have issued stay-at-home orders, </w:t>
      </w:r>
      <w:proofErr w:type="spellStart"/>
      <w:r w:rsidRPr="00D959E3">
        <w:rPr>
          <w:rFonts w:ascii="CenturyGothic" w:eastAsia="Times New Roman" w:hAnsi="CenturyGothic" w:cs="Open Sans"/>
          <w:color w:val="666666"/>
          <w:sz w:val="25"/>
          <w:szCs w:val="25"/>
          <w:lang w:val="en-US" w:eastAsia="nl-NL"/>
        </w:rPr>
        <w:t>instaured</w:t>
      </w:r>
      <w:proofErr w:type="spellEnd"/>
      <w:r w:rsidRPr="00D959E3">
        <w:rPr>
          <w:rFonts w:ascii="CenturyGothic" w:eastAsia="Times New Roman" w:hAnsi="CenturyGothic" w:cs="Open Sans"/>
          <w:color w:val="666666"/>
          <w:sz w:val="25"/>
          <w:szCs w:val="25"/>
          <w:lang w:val="en-US" w:eastAsia="nl-NL"/>
        </w:rPr>
        <w:t xml:space="preserve"> physical distancing measures, and closed all but essential businesses and services to slow the spread of the SARS-CoV-2 virus.</w:t>
      </w:r>
    </w:p>
    <w:p w14:paraId="3B8A7908"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bookmarkStart w:id="0" w:name="_Hlk138713422"/>
      <w:r w:rsidRPr="00D959E3">
        <w:rPr>
          <w:rFonts w:ascii="CenturyGothic" w:eastAsia="Times New Roman" w:hAnsi="CenturyGothic" w:cs="Open Sans"/>
          <w:color w:val="666666"/>
          <w:sz w:val="25"/>
          <w:szCs w:val="25"/>
          <w:lang w:val="en-US" w:eastAsia="nl-NL"/>
        </w:rPr>
        <w:t>We write to you, in your capacity as United Nations Special Rapporteurs, to assist in the scope of your mandate to </w:t>
      </w:r>
      <w:r w:rsidRPr="00D959E3">
        <w:rPr>
          <w:rFonts w:ascii="inherit" w:eastAsia="Times New Roman" w:hAnsi="inherit" w:cs="Open Sans"/>
          <w:b/>
          <w:bCs/>
          <w:color w:val="1E1E1E"/>
          <w:sz w:val="25"/>
          <w:szCs w:val="25"/>
          <w:bdr w:val="none" w:sz="0" w:space="0" w:color="auto" w:frame="1"/>
          <w:lang w:val="en-US" w:eastAsia="nl-NL"/>
        </w:rPr>
        <w:t>ensure that patients who are prescribed </w:t>
      </w:r>
      <w:r w:rsidRPr="00D959E3">
        <w:rPr>
          <w:rFonts w:ascii="inherit" w:eastAsia="Times New Roman" w:hAnsi="inherit" w:cs="Open Sans"/>
          <w:b/>
          <w:bCs/>
          <w:i/>
          <w:iCs/>
          <w:color w:val="1E1E1E"/>
          <w:sz w:val="25"/>
          <w:szCs w:val="25"/>
          <w:bdr w:val="none" w:sz="0" w:space="0" w:color="auto" w:frame="1"/>
          <w:lang w:val="en-US" w:eastAsia="nl-NL"/>
        </w:rPr>
        <w:t>Cannabis</w:t>
      </w:r>
      <w:r w:rsidRPr="00D959E3">
        <w:rPr>
          <w:rFonts w:ascii="inherit" w:eastAsia="Times New Roman" w:hAnsi="inherit" w:cs="Open Sans"/>
          <w:b/>
          <w:bCs/>
          <w:color w:val="1E1E1E"/>
          <w:sz w:val="25"/>
          <w:szCs w:val="25"/>
          <w:bdr w:val="none" w:sz="0" w:space="0" w:color="auto" w:frame="1"/>
          <w:lang w:val="en-US" w:eastAsia="nl-NL"/>
        </w:rPr>
        <w:t> for the management of health conditions can continue to fully enjoy and realize their rights,</w:t>
      </w:r>
      <w:r w:rsidRPr="00D959E3">
        <w:rPr>
          <w:rFonts w:ascii="CenturyGothic" w:eastAsia="Times New Roman" w:hAnsi="CenturyGothic" w:cs="Open Sans"/>
          <w:color w:val="666666"/>
          <w:sz w:val="25"/>
          <w:szCs w:val="25"/>
          <w:lang w:val="en-US" w:eastAsia="nl-NL"/>
        </w:rPr>
        <w:t> in particular in what concerns </w:t>
      </w:r>
      <w:r w:rsidRPr="00D959E3">
        <w:rPr>
          <w:rFonts w:ascii="inherit" w:eastAsia="Times New Roman" w:hAnsi="inherit" w:cs="Open Sans"/>
          <w:b/>
          <w:bCs/>
          <w:color w:val="1E1E1E"/>
          <w:sz w:val="25"/>
          <w:szCs w:val="25"/>
          <w:bdr w:val="none" w:sz="0" w:space="0" w:color="auto" w:frame="1"/>
          <w:lang w:val="en-US" w:eastAsia="nl-NL"/>
        </w:rPr>
        <w:t xml:space="preserve">the safe and </w:t>
      </w:r>
      <w:r w:rsidRPr="00D959E3">
        <w:rPr>
          <w:rFonts w:ascii="inherit" w:eastAsia="Times New Roman" w:hAnsi="inherit" w:cs="Open Sans"/>
          <w:b/>
          <w:bCs/>
          <w:color w:val="1E1E1E"/>
          <w:sz w:val="25"/>
          <w:szCs w:val="25"/>
          <w:bdr w:val="none" w:sz="0" w:space="0" w:color="auto" w:frame="1"/>
          <w:lang w:val="en-US" w:eastAsia="nl-NL"/>
        </w:rPr>
        <w:lastRenderedPageBreak/>
        <w:t>uninterrupted access to their treatment</w:t>
      </w:r>
      <w:r w:rsidRPr="00D959E3">
        <w:rPr>
          <w:rFonts w:ascii="CenturyGothic" w:eastAsia="Times New Roman" w:hAnsi="CenturyGothic" w:cs="Open Sans"/>
          <w:color w:val="666666"/>
          <w:sz w:val="25"/>
          <w:szCs w:val="25"/>
          <w:lang w:val="en-US" w:eastAsia="nl-NL"/>
        </w:rPr>
        <w:t> in a way that is consistent with public health.</w:t>
      </w:r>
    </w:p>
    <w:p w14:paraId="4A51E9EB"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bookmarkStart w:id="1" w:name="_Hlk138713654"/>
      <w:bookmarkEnd w:id="0"/>
      <w:r w:rsidRPr="00D959E3">
        <w:rPr>
          <w:rFonts w:ascii="CenturyGothic" w:eastAsia="Times New Roman" w:hAnsi="CenturyGothic" w:cs="Open Sans"/>
          <w:color w:val="666666"/>
          <w:sz w:val="25"/>
          <w:szCs w:val="25"/>
          <w:lang w:val="en-US" w:eastAsia="nl-NL"/>
        </w:rPr>
        <w:t>Phytomedicines and compound drugs made from the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plant, medications recognized useful by the World Health Organization for several indications,</w:t>
      </w:r>
      <w:r w:rsidRPr="00D959E3">
        <w:rPr>
          <w:rFonts w:ascii="inherit" w:eastAsia="Times New Roman" w:hAnsi="inherit" w:cs="Open Sans"/>
          <w:color w:val="666666"/>
          <w:sz w:val="24"/>
          <w:szCs w:val="24"/>
          <w:bdr w:val="none" w:sz="0" w:space="0" w:color="auto" w:frame="1"/>
          <w:vertAlign w:val="superscript"/>
          <w:lang w:val="en-US" w:eastAsia="nl-NL"/>
        </w:rPr>
        <w:t>1</w:t>
      </w:r>
      <w:r w:rsidRPr="00D959E3">
        <w:rPr>
          <w:rFonts w:ascii="CenturyGothic" w:eastAsia="Times New Roman" w:hAnsi="CenturyGothic" w:cs="Open Sans"/>
          <w:color w:val="666666"/>
          <w:sz w:val="25"/>
          <w:szCs w:val="25"/>
          <w:lang w:val="en-US" w:eastAsia="nl-NL"/>
        </w:rPr>
        <w:t> are a crucial part of the treatment regimens of hundreds of thousands of individuals throughout the world.</w:t>
      </w:r>
      <w:bookmarkEnd w:id="1"/>
      <w:r w:rsidRPr="00D959E3">
        <w:rPr>
          <w:rFonts w:ascii="CenturyGothic" w:eastAsia="Times New Roman" w:hAnsi="CenturyGothic" w:cs="Open Sans"/>
          <w:color w:val="666666"/>
          <w:sz w:val="25"/>
          <w:szCs w:val="25"/>
          <w:lang w:val="en-US" w:eastAsia="nl-NL"/>
        </w:rPr>
        <w:t xml:space="preserve"> This includes many people who have vulnerable immune systems because of a serious medical condition or advanced age. Some patients use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 to reduce seizures in epilepsy, ease stiffness and muscle spasms caused by multiple sclerosis, or to soothe the agitation of autism and dementia. Others use it to reduce nausea and mitigate appetite loss. Others are administered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medication to alleviate side effects associated with chemotherapy or HIV/AIDS treatments, post-traumatic stress disorder, or chronic pain, particularly as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 are used as adjunct or complement to opioid pain relief medicines.</w:t>
      </w:r>
      <w:r w:rsidRPr="00D959E3">
        <w:rPr>
          <w:rFonts w:ascii="inherit" w:eastAsia="Times New Roman" w:hAnsi="inherit" w:cs="Open Sans"/>
          <w:color w:val="666666"/>
          <w:sz w:val="24"/>
          <w:szCs w:val="24"/>
          <w:bdr w:val="none" w:sz="0" w:space="0" w:color="auto" w:frame="1"/>
          <w:vertAlign w:val="superscript"/>
          <w:lang w:val="en-US" w:eastAsia="nl-NL"/>
        </w:rPr>
        <w:t>2</w:t>
      </w:r>
    </w:p>
    <w:p w14:paraId="4387B72F"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bookmarkStart w:id="2" w:name="_Hlk138713713"/>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 are multifaceted remedies for a wide variety of conditions, due to their impact on the complex cell-signaling endocannabinoid system,</w:t>
      </w:r>
      <w:r w:rsidRPr="00D959E3">
        <w:rPr>
          <w:rFonts w:ascii="inherit" w:eastAsia="Times New Roman" w:hAnsi="inherit" w:cs="Open Sans"/>
          <w:color w:val="666666"/>
          <w:sz w:val="24"/>
          <w:szCs w:val="24"/>
          <w:bdr w:val="none" w:sz="0" w:space="0" w:color="auto" w:frame="1"/>
          <w:vertAlign w:val="superscript"/>
          <w:lang w:val="en-US" w:eastAsia="nl-NL"/>
        </w:rPr>
        <w:t>3,4</w:t>
      </w:r>
      <w:r w:rsidRPr="00D959E3">
        <w:rPr>
          <w:rFonts w:ascii="CenturyGothic" w:eastAsia="Times New Roman" w:hAnsi="CenturyGothic" w:cs="Open Sans"/>
          <w:color w:val="666666"/>
          <w:sz w:val="25"/>
          <w:szCs w:val="25"/>
          <w:lang w:val="en-US" w:eastAsia="nl-NL"/>
        </w:rPr>
        <w:t xml:space="preserve"> and are vital for many people who depend on these medications to maintain good health. For these individuals, the uncertainty of the pandemic is aggravated by the possibility of losing access to a treatment option that is not only a valid therapeutic </w:t>
      </w:r>
      <w:proofErr w:type="gramStart"/>
      <w:r w:rsidRPr="00D959E3">
        <w:rPr>
          <w:rFonts w:ascii="CenturyGothic" w:eastAsia="Times New Roman" w:hAnsi="CenturyGothic" w:cs="Open Sans"/>
          <w:color w:val="666666"/>
          <w:sz w:val="25"/>
          <w:szCs w:val="25"/>
          <w:lang w:val="en-US" w:eastAsia="nl-NL"/>
        </w:rPr>
        <w:t>tool, but</w:t>
      </w:r>
      <w:proofErr w:type="gramEnd"/>
      <w:r w:rsidRPr="00D959E3">
        <w:rPr>
          <w:rFonts w:ascii="CenturyGothic" w:eastAsia="Times New Roman" w:hAnsi="CenturyGothic" w:cs="Open Sans"/>
          <w:color w:val="666666"/>
          <w:sz w:val="25"/>
          <w:szCs w:val="25"/>
          <w:lang w:val="en-US" w:eastAsia="nl-NL"/>
        </w:rPr>
        <w:t xml:space="preserve"> is also crucial to their wellbeing.</w:t>
      </w:r>
    </w:p>
    <w:bookmarkEnd w:id="2"/>
    <w:p w14:paraId="488B659C"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xml:space="preserve"> medicines are used as phytopharmaceuticals (raw herbal formulas, extracts, tinctures and other prepared formulas) as well as in compound pharmaceutical preparations (either from </w:t>
      </w:r>
      <w:proofErr w:type="gramStart"/>
      <w:r w:rsidRPr="00D959E3">
        <w:rPr>
          <w:rFonts w:ascii="CenturyGothic" w:eastAsia="Times New Roman" w:hAnsi="CenturyGothic" w:cs="Open Sans"/>
          <w:color w:val="666666"/>
          <w:sz w:val="25"/>
          <w:szCs w:val="25"/>
          <w:lang w:val="en-US" w:eastAsia="nl-NL"/>
        </w:rPr>
        <w:t>naturally-obtained</w:t>
      </w:r>
      <w:proofErr w:type="gramEnd"/>
      <w:r w:rsidRPr="00D959E3">
        <w:rPr>
          <w:rFonts w:ascii="CenturyGothic" w:eastAsia="Times New Roman" w:hAnsi="CenturyGothic" w:cs="Open Sans"/>
          <w:color w:val="666666"/>
          <w:sz w:val="25"/>
          <w:szCs w:val="25"/>
          <w:lang w:val="en-US" w:eastAsia="nl-NL"/>
        </w:rPr>
        <w:t xml:space="preserve"> or from synthetic cannabinoids as active pharmaceutical ingredients). All are valid, and the diversity of formulas offers doctors and healthcare practitioners a broader range of therapeutic instruments to address the unique needs of each individual patient. Both the drug control conventions </w:t>
      </w:r>
      <w:r w:rsidRPr="00D959E3">
        <w:rPr>
          <w:rFonts w:ascii="inherit" w:eastAsia="Times New Roman" w:hAnsi="inherit" w:cs="Open Sans"/>
          <w:color w:val="666666"/>
          <w:sz w:val="24"/>
          <w:szCs w:val="24"/>
          <w:bdr w:val="none" w:sz="0" w:space="0" w:color="auto" w:frame="1"/>
          <w:vertAlign w:val="superscript"/>
          <w:lang w:val="en-US" w:eastAsia="nl-NL"/>
        </w:rPr>
        <w:t>5</w:t>
      </w:r>
      <w:r w:rsidRPr="00D959E3">
        <w:rPr>
          <w:rFonts w:ascii="CenturyGothic" w:eastAsia="Times New Roman" w:hAnsi="CenturyGothic" w:cs="Open Sans"/>
          <w:color w:val="666666"/>
          <w:sz w:val="25"/>
          <w:szCs w:val="25"/>
          <w:lang w:val="en-US" w:eastAsia="nl-NL"/>
        </w:rPr>
        <w:t> and the WHO consider of equal value Western medicine, and the traditional or indigenous systems of medicine.</w:t>
      </w:r>
    </w:p>
    <w:p w14:paraId="26C5DBDA"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And, whether under a traditional medicine or a pharmaceutical scheme, herbal drugs are fully integrated to most of national public health regulations </w:t>
      </w:r>
      <w:r w:rsidRPr="00D959E3">
        <w:rPr>
          <w:rFonts w:ascii="inherit" w:eastAsia="Times New Roman" w:hAnsi="inherit" w:cs="Open Sans"/>
          <w:color w:val="666666"/>
          <w:sz w:val="24"/>
          <w:szCs w:val="24"/>
          <w:bdr w:val="none" w:sz="0" w:space="0" w:color="auto" w:frame="1"/>
          <w:vertAlign w:val="superscript"/>
          <w:lang w:val="en-US" w:eastAsia="nl-NL"/>
        </w:rPr>
        <w:t>6</w:t>
      </w:r>
      <w:r w:rsidRPr="00D959E3">
        <w:rPr>
          <w:rFonts w:ascii="CenturyGothic" w:eastAsia="Times New Roman" w:hAnsi="CenturyGothic" w:cs="Open Sans"/>
          <w:color w:val="666666"/>
          <w:sz w:val="25"/>
          <w:szCs w:val="25"/>
          <w:lang w:val="en-US" w:eastAsia="nl-NL"/>
        </w:rPr>
        <w:t> and present in numerous pharmacopeias.</w:t>
      </w:r>
      <w:r w:rsidRPr="00D959E3">
        <w:rPr>
          <w:rFonts w:ascii="inherit" w:eastAsia="Times New Roman" w:hAnsi="inherit" w:cs="Open Sans"/>
          <w:color w:val="666666"/>
          <w:sz w:val="24"/>
          <w:szCs w:val="24"/>
          <w:bdr w:val="none" w:sz="0" w:space="0" w:color="auto" w:frame="1"/>
          <w:vertAlign w:val="superscript"/>
          <w:lang w:val="en-US" w:eastAsia="nl-NL"/>
        </w:rPr>
        <w:t>7</w:t>
      </w:r>
      <w:r w:rsidRPr="00D959E3">
        <w:rPr>
          <w:rFonts w:ascii="CenturyGothic" w:eastAsia="Times New Roman" w:hAnsi="CenturyGothic" w:cs="Open Sans"/>
          <w:color w:val="666666"/>
          <w:sz w:val="25"/>
          <w:szCs w:val="25"/>
          <w:lang w:val="en-US" w:eastAsia="nl-NL"/>
        </w:rPr>
        <w:t> </w:t>
      </w:r>
      <w:bookmarkStart w:id="3" w:name="_Hlk138713830"/>
      <w:r w:rsidRPr="00D959E3">
        <w:rPr>
          <w:rFonts w:ascii="CenturyGothic" w:eastAsia="Times New Roman" w:hAnsi="CenturyGothic" w:cs="Open Sans"/>
          <w:color w:val="666666"/>
          <w:sz w:val="25"/>
          <w:szCs w:val="25"/>
          <w:lang w:val="en-US" w:eastAsia="nl-NL"/>
        </w:rPr>
        <w:t>The choice of, and distinction between different formulas of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xml:space="preserve"> and cannabinoid medicines is of the sole competence and authority of the patient and its prescriber, in a joint, </w:t>
      </w:r>
      <w:proofErr w:type="gramStart"/>
      <w:r w:rsidRPr="00D959E3">
        <w:rPr>
          <w:rFonts w:ascii="CenturyGothic" w:eastAsia="Times New Roman" w:hAnsi="CenturyGothic" w:cs="Open Sans"/>
          <w:color w:val="666666"/>
          <w:sz w:val="25"/>
          <w:szCs w:val="25"/>
          <w:lang w:val="en-US" w:eastAsia="nl-NL"/>
        </w:rPr>
        <w:t>active</w:t>
      </w:r>
      <w:proofErr w:type="gramEnd"/>
      <w:r w:rsidRPr="00D959E3">
        <w:rPr>
          <w:rFonts w:ascii="CenturyGothic" w:eastAsia="Times New Roman" w:hAnsi="CenturyGothic" w:cs="Open Sans"/>
          <w:color w:val="666666"/>
          <w:sz w:val="25"/>
          <w:szCs w:val="25"/>
          <w:lang w:val="en-US" w:eastAsia="nl-NL"/>
        </w:rPr>
        <w:t xml:space="preserve"> and informed process of therapeutic care.</w:t>
      </w:r>
      <w:bookmarkEnd w:id="3"/>
    </w:p>
    <w:p w14:paraId="0F900D4B"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xml:space="preserve">In 2009, </w:t>
      </w:r>
      <w:bookmarkStart w:id="4" w:name="_Hlk138713894"/>
      <w:r w:rsidRPr="00D959E3">
        <w:rPr>
          <w:rFonts w:ascii="CenturyGothic" w:eastAsia="Times New Roman" w:hAnsi="CenturyGothic" w:cs="Open Sans"/>
          <w:color w:val="666666"/>
          <w:sz w:val="25"/>
          <w:szCs w:val="25"/>
          <w:lang w:val="en-US" w:eastAsia="nl-NL"/>
        </w:rPr>
        <w:t xml:space="preserve">Manfred Nowak, then Special Rapporteur on torture and other cruel, </w:t>
      </w:r>
      <w:proofErr w:type="gramStart"/>
      <w:r w:rsidRPr="00D959E3">
        <w:rPr>
          <w:rFonts w:ascii="CenturyGothic" w:eastAsia="Times New Roman" w:hAnsi="CenturyGothic" w:cs="Open Sans"/>
          <w:color w:val="666666"/>
          <w:sz w:val="25"/>
          <w:szCs w:val="25"/>
          <w:lang w:val="en-US" w:eastAsia="nl-NL"/>
        </w:rPr>
        <w:t>inhuman</w:t>
      </w:r>
      <w:proofErr w:type="gramEnd"/>
      <w:r w:rsidRPr="00D959E3">
        <w:rPr>
          <w:rFonts w:ascii="CenturyGothic" w:eastAsia="Times New Roman" w:hAnsi="CenturyGothic" w:cs="Open Sans"/>
          <w:color w:val="666666"/>
          <w:sz w:val="25"/>
          <w:szCs w:val="25"/>
          <w:lang w:val="en-US" w:eastAsia="nl-NL"/>
        </w:rPr>
        <w:t xml:space="preserve"> or degrading treatment or punishment, noted that “the de facto denial of access to pain relief, if it causes severe pain and suffering, constitutes cruel, inhuman or degrading treatment or punishment”</w:t>
      </w:r>
      <w:r w:rsidRPr="00D959E3">
        <w:rPr>
          <w:rFonts w:ascii="inherit" w:eastAsia="Times New Roman" w:hAnsi="inherit" w:cs="Open Sans"/>
          <w:color w:val="666666"/>
          <w:sz w:val="24"/>
          <w:szCs w:val="24"/>
          <w:bdr w:val="none" w:sz="0" w:space="0" w:color="auto" w:frame="1"/>
          <w:vertAlign w:val="superscript"/>
          <w:lang w:val="en-US" w:eastAsia="nl-NL"/>
        </w:rPr>
        <w:t>8</w:t>
      </w:r>
      <w:r w:rsidRPr="00D959E3">
        <w:rPr>
          <w:rFonts w:ascii="CenturyGothic" w:eastAsia="Times New Roman" w:hAnsi="CenturyGothic" w:cs="Open Sans"/>
          <w:color w:val="666666"/>
          <w:sz w:val="25"/>
          <w:szCs w:val="25"/>
          <w:lang w:val="en-US" w:eastAsia="nl-NL"/>
        </w:rPr>
        <w:t> and the breaches to the right to health are flagrant.</w:t>
      </w:r>
      <w:r w:rsidRPr="00D959E3">
        <w:rPr>
          <w:rFonts w:ascii="inherit" w:eastAsia="Times New Roman" w:hAnsi="inherit" w:cs="Open Sans"/>
          <w:color w:val="666666"/>
          <w:sz w:val="24"/>
          <w:szCs w:val="24"/>
          <w:bdr w:val="none" w:sz="0" w:space="0" w:color="auto" w:frame="1"/>
          <w:vertAlign w:val="superscript"/>
          <w:lang w:val="en-US" w:eastAsia="nl-NL"/>
        </w:rPr>
        <w:t>9</w:t>
      </w:r>
    </w:p>
    <w:bookmarkEnd w:id="4"/>
    <w:p w14:paraId="245ABA95"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Political doubts about the validity of a treatment can in no way justify the interruption of such treatment. Justifying such an interruption on the grounds of pandemic-related public health concerns is cynical. As 61 United Nations Human Rights experts noted on March 26, “people who use drugs […] need to receive support from governments” and “everyone, without exception, has the right to life-saving interventions and this responsibility lies with the government. The scarcity of resources or the use of public or private insurance schemes should </w:t>
      </w:r>
      <w:r w:rsidRPr="00D959E3">
        <w:rPr>
          <w:rFonts w:ascii="inherit" w:eastAsia="Times New Roman" w:hAnsi="inherit" w:cs="Open Sans"/>
          <w:b/>
          <w:bCs/>
          <w:color w:val="1E1E1E"/>
          <w:sz w:val="25"/>
          <w:szCs w:val="25"/>
          <w:bdr w:val="none" w:sz="0" w:space="0" w:color="auto" w:frame="1"/>
          <w:lang w:val="en-US" w:eastAsia="nl-NL"/>
        </w:rPr>
        <w:t>never be a justification to discriminate against certain groups of patients.</w:t>
      </w:r>
      <w:r w:rsidRPr="00D959E3">
        <w:rPr>
          <w:rFonts w:ascii="CenturyGothic" w:eastAsia="Times New Roman" w:hAnsi="CenturyGothic" w:cs="Open Sans"/>
          <w:color w:val="666666"/>
          <w:sz w:val="25"/>
          <w:szCs w:val="25"/>
          <w:lang w:val="en-US" w:eastAsia="nl-NL"/>
        </w:rPr>
        <w:t>”</w:t>
      </w:r>
      <w:proofErr w:type="gramStart"/>
      <w:r w:rsidRPr="00D959E3">
        <w:rPr>
          <w:rFonts w:ascii="inherit" w:eastAsia="Times New Roman" w:hAnsi="inherit" w:cs="Open Sans"/>
          <w:color w:val="666666"/>
          <w:sz w:val="24"/>
          <w:szCs w:val="24"/>
          <w:bdr w:val="none" w:sz="0" w:space="0" w:color="auto" w:frame="1"/>
          <w:vertAlign w:val="superscript"/>
          <w:lang w:val="en-US" w:eastAsia="nl-NL"/>
        </w:rPr>
        <w:t>10</w:t>
      </w:r>
      <w:proofErr w:type="gramEnd"/>
    </w:p>
    <w:p w14:paraId="47B4B2C8"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lastRenderedPageBreak/>
        <w:t>As a recall, the International Narcotics Control Board (INCB) explains that “</w:t>
      </w:r>
      <w:r w:rsidRPr="00D959E3">
        <w:rPr>
          <w:rFonts w:ascii="inherit" w:eastAsia="Times New Roman" w:hAnsi="inherit" w:cs="Open Sans"/>
          <w:b/>
          <w:bCs/>
          <w:color w:val="1E1E1E"/>
          <w:sz w:val="25"/>
          <w:szCs w:val="25"/>
          <w:bdr w:val="none" w:sz="0" w:space="0" w:color="auto" w:frame="1"/>
          <w:lang w:val="en-US" w:eastAsia="nl-NL"/>
        </w:rPr>
        <w:t>addressing the discrepancy in the availability of narcotic drugs for medical purposes is one of the obligations of Governments</w:t>
      </w:r>
      <w:r w:rsidRPr="00D959E3">
        <w:rPr>
          <w:rFonts w:ascii="CenturyGothic" w:eastAsia="Times New Roman" w:hAnsi="CenturyGothic" w:cs="Open Sans"/>
          <w:color w:val="666666"/>
          <w:sz w:val="25"/>
          <w:szCs w:val="25"/>
          <w:lang w:val="en-US" w:eastAsia="nl-NL"/>
        </w:rPr>
        <w:t> in complying with the international drug control convention”</w:t>
      </w:r>
      <w:r w:rsidRPr="00D959E3">
        <w:rPr>
          <w:rFonts w:ascii="inherit" w:eastAsia="Times New Roman" w:hAnsi="inherit" w:cs="Open Sans"/>
          <w:color w:val="666666"/>
          <w:sz w:val="24"/>
          <w:szCs w:val="24"/>
          <w:bdr w:val="none" w:sz="0" w:space="0" w:color="auto" w:frame="1"/>
          <w:vertAlign w:val="superscript"/>
          <w:lang w:val="en-US" w:eastAsia="nl-NL"/>
        </w:rPr>
        <w:t>11</w:t>
      </w:r>
      <w:r w:rsidRPr="00D959E3">
        <w:rPr>
          <w:rFonts w:ascii="CenturyGothic" w:eastAsia="Times New Roman" w:hAnsi="CenturyGothic" w:cs="Open Sans"/>
          <w:color w:val="666666"/>
          <w:sz w:val="25"/>
          <w:szCs w:val="25"/>
          <w:lang w:val="en-US" w:eastAsia="nl-NL"/>
        </w:rPr>
        <w:t> a treaty-mandate further reinforced by international human right law, such as Article 12.2(d) of the International Covenant on Economic, Social and Cultural Rights.</w:t>
      </w:r>
      <w:r w:rsidRPr="00D959E3">
        <w:rPr>
          <w:rFonts w:ascii="inherit" w:eastAsia="Times New Roman" w:hAnsi="inherit" w:cs="Open Sans"/>
          <w:color w:val="666666"/>
          <w:sz w:val="24"/>
          <w:szCs w:val="24"/>
          <w:bdr w:val="none" w:sz="0" w:space="0" w:color="auto" w:frame="1"/>
          <w:vertAlign w:val="superscript"/>
          <w:lang w:val="en-US" w:eastAsia="nl-NL"/>
        </w:rPr>
        <w:t>12</w:t>
      </w:r>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 are controlled under the drug control convention as a “narcotic drug”, i.e. a medical product which “continues to be indispensable for the relief of pain and suffering” and for which “adequate provision must be made to ensure the availability of narcotic drugs for [medical] purposes.”</w:t>
      </w:r>
      <w:r w:rsidRPr="00D959E3">
        <w:rPr>
          <w:rFonts w:ascii="inherit" w:eastAsia="Times New Roman" w:hAnsi="inherit" w:cs="Open Sans"/>
          <w:color w:val="666666"/>
          <w:sz w:val="24"/>
          <w:szCs w:val="24"/>
          <w:bdr w:val="none" w:sz="0" w:space="0" w:color="auto" w:frame="1"/>
          <w:vertAlign w:val="superscript"/>
          <w:lang w:val="en-US" w:eastAsia="nl-NL"/>
        </w:rPr>
        <w:t>13</w:t>
      </w:r>
      <w:r w:rsidRPr="00D959E3">
        <w:rPr>
          <w:rFonts w:ascii="CenturyGothic" w:eastAsia="Times New Roman" w:hAnsi="CenturyGothic" w:cs="Open Sans"/>
          <w:color w:val="666666"/>
          <w:sz w:val="25"/>
          <w:szCs w:val="25"/>
          <w:lang w:val="en-US" w:eastAsia="nl-NL"/>
        </w:rPr>
        <w:t> On March 17th, the INCB “[called] on governments to ensure continued access to controlled medicines for pain relief and palliative care and for mental health and neurological conditions during the COVID-19 pandemic.”</w:t>
      </w:r>
      <w:r w:rsidRPr="00D959E3">
        <w:rPr>
          <w:rFonts w:ascii="inherit" w:eastAsia="Times New Roman" w:hAnsi="inherit" w:cs="Open Sans"/>
          <w:color w:val="666666"/>
          <w:sz w:val="24"/>
          <w:szCs w:val="24"/>
          <w:bdr w:val="none" w:sz="0" w:space="0" w:color="auto" w:frame="1"/>
          <w:vertAlign w:val="superscript"/>
          <w:lang w:val="en-US" w:eastAsia="nl-NL"/>
        </w:rPr>
        <w:t>14</w:t>
      </w:r>
      <w:r w:rsidRPr="00D959E3">
        <w:rPr>
          <w:rFonts w:ascii="CenturyGothic" w:eastAsia="Times New Roman" w:hAnsi="CenturyGothic" w:cs="Open Sans"/>
          <w:color w:val="666666"/>
          <w:sz w:val="25"/>
          <w:szCs w:val="25"/>
          <w:lang w:val="en-US" w:eastAsia="nl-NL"/>
        </w:rPr>
        <w:t> This is valid for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w:t>
      </w:r>
    </w:p>
    <w:p w14:paraId="7A3B7586"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Any action that can be taken to lessen the burden on individuals for whom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products are prescribed for the management of health conditions – same as from any other medicinal product – is necessary. Ideas or suggestions formulated by patients’ peer groups and organizations, or medical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stakeholders, should be given attention so as to protect patients from being further impacted by the pandemic.</w:t>
      </w:r>
    </w:p>
    <w:p w14:paraId="561891D6"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During this very trying time, the vast majority of jurisdictions with pre-existing programs for access to medical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have deemed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dispensaries essential,</w:t>
      </w:r>
      <w:r w:rsidRPr="00D959E3">
        <w:rPr>
          <w:rFonts w:ascii="inherit" w:eastAsia="Times New Roman" w:hAnsi="inherit" w:cs="Open Sans"/>
          <w:color w:val="666666"/>
          <w:sz w:val="24"/>
          <w:szCs w:val="24"/>
          <w:bdr w:val="none" w:sz="0" w:space="0" w:color="auto" w:frame="1"/>
          <w:vertAlign w:val="superscript"/>
          <w:lang w:val="en-US" w:eastAsia="nl-NL"/>
        </w:rPr>
        <w:t>15</w:t>
      </w:r>
      <w:r w:rsidRPr="00D959E3">
        <w:rPr>
          <w:rFonts w:ascii="CenturyGothic" w:eastAsia="Times New Roman" w:hAnsi="CenturyGothic" w:cs="Open Sans"/>
          <w:color w:val="666666"/>
          <w:sz w:val="25"/>
          <w:szCs w:val="25"/>
          <w:lang w:val="en-US" w:eastAsia="nl-NL"/>
        </w:rPr>
        <w:t> whatever legal form they have. Such a decision allows to continue providing a legal, stable, and safe access to medication for patients, while maintaining strict physical distancing and safety measures. We are grateful for those who have done so. However, the situation is extremely variable between territories. We believe the full respect of the rights of people who use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for medical purposes relies on the application of the following points by governments and administrations:</w:t>
      </w:r>
    </w:p>
    <w:p w14:paraId="079F97D6" w14:textId="5437E831" w:rsidR="00D959E3" w:rsidRPr="00D959E3" w:rsidRDefault="00D959E3" w:rsidP="00D959E3">
      <w:pPr>
        <w:numPr>
          <w:ilvl w:val="0"/>
          <w:numId w:val="1"/>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The declaration of medical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inherit" w:eastAsia="Times New Roman" w:hAnsi="inherit" w:cs="Open Sans"/>
          <w:b/>
          <w:bCs/>
          <w:color w:val="1E1E1E"/>
          <w:sz w:val="28"/>
          <w:szCs w:val="28"/>
          <w:bdr w:val="none" w:sz="0" w:space="0" w:color="auto" w:frame="1"/>
          <w:lang w:val="en-US" w:eastAsia="nl-NL"/>
        </w:rPr>
        <w:t> dispensaries as </w:t>
      </w:r>
      <w:r w:rsidRPr="00D959E3">
        <w:rPr>
          <w:rFonts w:ascii="inherit" w:eastAsia="Times New Roman" w:hAnsi="inherit" w:cs="Open Sans"/>
          <w:b/>
          <w:bCs/>
          <w:i/>
          <w:iCs/>
          <w:color w:val="1E1E1E"/>
          <w:sz w:val="28"/>
          <w:szCs w:val="28"/>
          <w:bdr w:val="none" w:sz="0" w:space="0" w:color="auto" w:frame="1"/>
          <w:lang w:val="en-US" w:eastAsia="nl-NL"/>
        </w:rPr>
        <w:t>essential</w:t>
      </w:r>
      <w:r w:rsidRPr="00D959E3">
        <w:rPr>
          <w:rFonts w:ascii="inherit" w:eastAsia="Times New Roman" w:hAnsi="inherit" w:cs="Open Sans"/>
          <w:b/>
          <w:bCs/>
          <w:color w:val="1E1E1E"/>
          <w:sz w:val="28"/>
          <w:szCs w:val="28"/>
          <w:bdr w:val="none" w:sz="0" w:space="0" w:color="auto" w:frame="1"/>
          <w:lang w:val="en-US" w:eastAsia="nl-NL"/>
        </w:rPr>
        <w:t> services</w:t>
      </w:r>
      <w:r w:rsidRPr="00D959E3">
        <w:rPr>
          <w:rFonts w:ascii="CenturyGothic" w:eastAsia="Times New Roman" w:hAnsi="CenturyGothic" w:cs="Open Sans"/>
          <w:color w:val="666666"/>
          <w:sz w:val="28"/>
          <w:szCs w:val="28"/>
          <w:lang w:val="en-US" w:eastAsia="nl-NL"/>
        </w:rPr>
        <w:t xml:space="preserve">, and the application of provisions to ensure they do not shut down during stay-at-home orders; the insurance that in the event some personnel are ill, quick hires can be </w:t>
      </w:r>
      <w:r w:rsidR="009254D1" w:rsidRPr="00D959E3">
        <w:rPr>
          <w:rFonts w:ascii="CenturyGothic" w:eastAsia="Times New Roman" w:hAnsi="CenturyGothic" w:cs="Open Sans"/>
          <w:color w:val="666666"/>
          <w:sz w:val="28"/>
          <w:szCs w:val="28"/>
          <w:lang w:val="en-US" w:eastAsia="nl-NL"/>
        </w:rPr>
        <w:t>undertaken.</w:t>
      </w:r>
    </w:p>
    <w:p w14:paraId="10909F19" w14:textId="7ED14EBA" w:rsidR="00D959E3" w:rsidRPr="00D959E3" w:rsidRDefault="00D959E3" w:rsidP="00D959E3">
      <w:pPr>
        <w:numPr>
          <w:ilvl w:val="0"/>
          <w:numId w:val="1"/>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Updates in regulations to </w:t>
      </w:r>
      <w:r w:rsidRPr="00D959E3">
        <w:rPr>
          <w:rFonts w:ascii="inherit" w:eastAsia="Times New Roman" w:hAnsi="inherit" w:cs="Open Sans"/>
          <w:b/>
          <w:bCs/>
          <w:color w:val="1E1E1E"/>
          <w:sz w:val="28"/>
          <w:szCs w:val="28"/>
          <w:bdr w:val="none" w:sz="0" w:space="0" w:color="auto" w:frame="1"/>
          <w:lang w:val="en-US" w:eastAsia="nl-NL"/>
        </w:rPr>
        <w:t>allow and encourage online ordering</w:t>
      </w:r>
      <w:r w:rsidRPr="00D959E3">
        <w:rPr>
          <w:rFonts w:ascii="CenturyGothic" w:eastAsia="Times New Roman" w:hAnsi="CenturyGothic" w:cs="Open Sans"/>
          <w:color w:val="666666"/>
          <w:sz w:val="28"/>
          <w:szCs w:val="28"/>
          <w:lang w:val="en-US" w:eastAsia="nl-NL"/>
        </w:rPr>
        <w:t xml:space="preserve">, curbside, and home delivery, while maintaining the safest practices possible for minimal contact with </w:t>
      </w:r>
      <w:r w:rsidR="009254D1" w:rsidRPr="00D959E3">
        <w:rPr>
          <w:rFonts w:ascii="CenturyGothic" w:eastAsia="Times New Roman" w:hAnsi="CenturyGothic" w:cs="Open Sans"/>
          <w:color w:val="666666"/>
          <w:sz w:val="28"/>
          <w:szCs w:val="28"/>
          <w:lang w:val="en-US" w:eastAsia="nl-NL"/>
        </w:rPr>
        <w:t>patients.</w:t>
      </w:r>
    </w:p>
    <w:p w14:paraId="173437F5" w14:textId="77777777" w:rsidR="00D959E3" w:rsidRPr="00D959E3" w:rsidRDefault="00D959E3" w:rsidP="00D959E3">
      <w:pPr>
        <w:numPr>
          <w:ilvl w:val="0"/>
          <w:numId w:val="1"/>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 The provision of </w:t>
      </w:r>
      <w:r w:rsidRPr="00D959E3">
        <w:rPr>
          <w:rFonts w:ascii="inherit" w:eastAsia="Times New Roman" w:hAnsi="inherit" w:cs="Open Sans"/>
          <w:b/>
          <w:bCs/>
          <w:color w:val="1E1E1E"/>
          <w:sz w:val="28"/>
          <w:szCs w:val="28"/>
          <w:bdr w:val="none" w:sz="0" w:space="0" w:color="auto" w:frame="1"/>
          <w:lang w:val="en-US" w:eastAsia="nl-NL"/>
        </w:rPr>
        <w:t>guidance, and standard operating procedures</w:t>
      </w:r>
      <w:r w:rsidRPr="00D959E3">
        <w:rPr>
          <w:rFonts w:ascii="CenturyGothic" w:eastAsia="Times New Roman" w:hAnsi="CenturyGothic" w:cs="Open Sans"/>
          <w:color w:val="666666"/>
          <w:sz w:val="28"/>
          <w:szCs w:val="28"/>
          <w:lang w:val="en-US" w:eastAsia="nl-NL"/>
        </w:rPr>
        <w:t>, to medical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CenturyGothic" w:eastAsia="Times New Roman" w:hAnsi="CenturyGothic" w:cs="Open Sans"/>
          <w:color w:val="666666"/>
          <w:sz w:val="28"/>
          <w:szCs w:val="28"/>
          <w:lang w:val="en-US" w:eastAsia="nl-NL"/>
        </w:rPr>
        <w:t> dispensaries so they can implement best practices to protect public health in the face of the pandemic (e.g., guidance on handling products, money, credit cards or ID cards, rules for physical distancing, etc.).</w:t>
      </w:r>
    </w:p>
    <w:p w14:paraId="49537C7B"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In these countries, where some form of safe, legal access has been possible and the right has been fully realized before the coronavirus outbreak, </w:t>
      </w:r>
      <w:r w:rsidRPr="00D959E3">
        <w:rPr>
          <w:rFonts w:ascii="inherit" w:eastAsia="Times New Roman" w:hAnsi="inherit" w:cs="Open Sans"/>
          <w:b/>
          <w:bCs/>
          <w:color w:val="1E1E1E"/>
          <w:sz w:val="25"/>
          <w:szCs w:val="25"/>
          <w:bdr w:val="none" w:sz="0" w:space="0" w:color="auto" w:frame="1"/>
          <w:lang w:val="en-US" w:eastAsia="nl-NL"/>
        </w:rPr>
        <w:t xml:space="preserve">it is inconceivable to </w:t>
      </w:r>
      <w:r w:rsidRPr="00D959E3">
        <w:rPr>
          <w:rFonts w:ascii="inherit" w:eastAsia="Times New Roman" w:hAnsi="inherit" w:cs="Open Sans"/>
          <w:b/>
          <w:bCs/>
          <w:color w:val="1E1E1E"/>
          <w:sz w:val="25"/>
          <w:szCs w:val="25"/>
          <w:bdr w:val="none" w:sz="0" w:space="0" w:color="auto" w:frame="1"/>
          <w:lang w:val="en-US" w:eastAsia="nl-NL"/>
        </w:rPr>
        <w:lastRenderedPageBreak/>
        <w:t>back off and discontinue access during this time. Human rights are not reversible</w:t>
      </w:r>
      <w:r w:rsidRPr="00D959E3">
        <w:rPr>
          <w:rFonts w:ascii="CenturyGothic" w:eastAsia="Times New Roman" w:hAnsi="CenturyGothic" w:cs="Open Sans"/>
          <w:color w:val="666666"/>
          <w:sz w:val="25"/>
          <w:szCs w:val="25"/>
          <w:lang w:val="en-US" w:eastAsia="nl-NL"/>
        </w:rPr>
        <w:t>.</w:t>
      </w:r>
    </w:p>
    <w:p w14:paraId="22DB69A8" w14:textId="77777777" w:rsidR="00D959E3" w:rsidRPr="00D959E3" w:rsidRDefault="00D959E3" w:rsidP="00D959E3">
      <w:pPr>
        <w:shd w:val="clear" w:color="auto" w:fill="FFFFFF"/>
        <w:spacing w:after="0" w:line="240" w:lineRule="auto"/>
        <w:jc w:val="center"/>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 *</w:t>
      </w:r>
    </w:p>
    <w:p w14:paraId="567105E1"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Many other countries in the world do not provide any legal way of access to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for treatment and medical care. Those countries may not be obliged to provide access now, because the right to access to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 might arguably be subject to the principle of progressive realization of the right to health contained in international law.</w:t>
      </w:r>
    </w:p>
    <w:p w14:paraId="48FB7D40"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Nevertheless, these countries without proper legal dispensation systems for medical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do have informal, non-regulated ways of access to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 the illicit market – ways of access that are used by patients, when no other options are available.</w:t>
      </w:r>
      <w:r w:rsidRPr="00D959E3">
        <w:rPr>
          <w:rFonts w:ascii="inherit" w:eastAsia="Times New Roman" w:hAnsi="inherit" w:cs="Open Sans"/>
          <w:color w:val="666666"/>
          <w:sz w:val="24"/>
          <w:szCs w:val="24"/>
          <w:bdr w:val="none" w:sz="0" w:space="0" w:color="auto" w:frame="1"/>
          <w:vertAlign w:val="superscript"/>
          <w:lang w:val="en-US" w:eastAsia="nl-NL"/>
        </w:rPr>
        <w:t>16</w:t>
      </w:r>
    </w:p>
    <w:p w14:paraId="7300EB65"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Patients whose health condition, economic resources, and livelihood permits sometimes engage in the cultivation of their own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plants, and production of their own medical formulas.</w:t>
      </w:r>
    </w:p>
    <w:p w14:paraId="05537828" w14:textId="2BF916C0"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xml:space="preserve">In the past decades, even without a </w:t>
      </w:r>
      <w:r w:rsidR="00540FCC" w:rsidRPr="00D959E3">
        <w:rPr>
          <w:rFonts w:ascii="CenturyGothic" w:eastAsia="Times New Roman" w:hAnsi="CenturyGothic" w:cs="Open Sans"/>
          <w:color w:val="666666"/>
          <w:sz w:val="25"/>
          <w:szCs w:val="25"/>
          <w:lang w:val="en-US" w:eastAsia="nl-NL"/>
        </w:rPr>
        <w:t>legally regulated</w:t>
      </w:r>
      <w:r w:rsidRPr="00D959E3">
        <w:rPr>
          <w:rFonts w:ascii="CenturyGothic" w:eastAsia="Times New Roman" w:hAnsi="CenturyGothic" w:cs="Open Sans"/>
          <w:color w:val="666666"/>
          <w:sz w:val="25"/>
          <w:szCs w:val="25"/>
          <w:lang w:val="en-US" w:eastAsia="nl-NL"/>
        </w:rPr>
        <w:t xml:space="preserve"> medical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xml:space="preserve"> model, many countries have undertaken mild, </w:t>
      </w:r>
      <w:proofErr w:type="gramStart"/>
      <w:r w:rsidRPr="00D959E3">
        <w:rPr>
          <w:rFonts w:ascii="CenturyGothic" w:eastAsia="Times New Roman" w:hAnsi="CenturyGothic" w:cs="Open Sans"/>
          <w:color w:val="666666"/>
          <w:sz w:val="25"/>
          <w:szCs w:val="25"/>
          <w:lang w:val="en-US" w:eastAsia="nl-NL"/>
        </w:rPr>
        <w:t>partial</w:t>
      </w:r>
      <w:proofErr w:type="gramEnd"/>
      <w:r w:rsidRPr="00D959E3">
        <w:rPr>
          <w:rFonts w:ascii="CenturyGothic" w:eastAsia="Times New Roman" w:hAnsi="CenturyGothic" w:cs="Open Sans"/>
          <w:color w:val="666666"/>
          <w:sz w:val="25"/>
          <w:szCs w:val="25"/>
          <w:lang w:val="en-US" w:eastAsia="nl-NL"/>
        </w:rPr>
        <w:t xml:space="preserve"> or superficial changes in laws or regulations regarding the use or possession of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products, regardless of the purpose of use (therapeutic or not), when destined to personal consumption in private spaces. These models have permitted patients a de-dramatized, facilitated, safer, access to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-based medicines, without fear of criminal or administrative consequences. In some countries, people who use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and who cultivate it for non-medical purposes joined, protected under the freedom of association and the non-criminalization policies, to collectively exercise their right to personal use. These structures called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social clubs have spread through the planet, adapting to local legislation.</w:t>
      </w:r>
    </w:p>
    <w:p w14:paraId="6E3550BF"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eastAsia="nl-NL"/>
        </w:rPr>
      </w:pPr>
      <w:r w:rsidRPr="00D959E3">
        <w:rPr>
          <w:rFonts w:ascii="CenturyGothic" w:eastAsia="Times New Roman" w:hAnsi="CenturyGothic" w:cs="Open Sans"/>
          <w:color w:val="666666"/>
          <w:sz w:val="25"/>
          <w:szCs w:val="25"/>
          <w:lang w:val="en-US" w:eastAsia="nl-NL"/>
        </w:rPr>
        <w:t xml:space="preserve">In </w:t>
      </w:r>
      <w:proofErr w:type="gramStart"/>
      <w:r w:rsidRPr="00D959E3">
        <w:rPr>
          <w:rFonts w:ascii="CenturyGothic" w:eastAsia="Times New Roman" w:hAnsi="CenturyGothic" w:cs="Open Sans"/>
          <w:color w:val="666666"/>
          <w:sz w:val="25"/>
          <w:szCs w:val="25"/>
          <w:lang w:val="en-US" w:eastAsia="nl-NL"/>
        </w:rPr>
        <w:t>the</w:t>
      </w:r>
      <w:proofErr w:type="gramEnd"/>
      <w:r w:rsidRPr="00D959E3">
        <w:rPr>
          <w:rFonts w:ascii="CenturyGothic" w:eastAsia="Times New Roman" w:hAnsi="CenturyGothic" w:cs="Open Sans"/>
          <w:color w:val="666666"/>
          <w:sz w:val="25"/>
          <w:szCs w:val="25"/>
          <w:lang w:val="en-US" w:eastAsia="nl-NL"/>
        </w:rPr>
        <w:t xml:space="preserve"> major part of the globe where there is no safe or legal way to access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as a treatment option, patients rely on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clubs (or other informal dispensation systems) to access their medicine. We consider these ways of access fundamentally constitutes a means for patients who need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xml:space="preserve"> to exercise their right to health and treatment. Hence, the principle of inalienability and non-revocability applies in a similar manner. </w:t>
      </w:r>
      <w:r w:rsidRPr="00D959E3">
        <w:rPr>
          <w:rFonts w:ascii="CenturyGothic" w:eastAsia="Times New Roman" w:hAnsi="CenturyGothic" w:cs="Open Sans"/>
          <w:color w:val="666666"/>
          <w:sz w:val="25"/>
          <w:szCs w:val="25"/>
          <w:lang w:eastAsia="nl-NL"/>
        </w:rPr>
        <w:t>Therefore, we suggest:</w:t>
      </w:r>
    </w:p>
    <w:p w14:paraId="0E67B4C3" w14:textId="77777777" w:rsidR="00D959E3" w:rsidRPr="00D959E3" w:rsidRDefault="00D959E3" w:rsidP="00D959E3">
      <w:pPr>
        <w:numPr>
          <w:ilvl w:val="0"/>
          <w:numId w:val="2"/>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inherit" w:eastAsia="Times New Roman" w:hAnsi="inherit" w:cs="Open Sans"/>
          <w:b/>
          <w:bCs/>
          <w:color w:val="1E1E1E"/>
          <w:sz w:val="28"/>
          <w:szCs w:val="28"/>
          <w:bdr w:val="none" w:sz="0" w:space="0" w:color="auto" w:frame="1"/>
          <w:lang w:val="en-US" w:eastAsia="nl-NL"/>
        </w:rPr>
        <w:t>That instructions be given to police</w:t>
      </w:r>
      <w:r w:rsidRPr="00D959E3">
        <w:rPr>
          <w:rFonts w:ascii="CenturyGothic" w:eastAsia="Times New Roman" w:hAnsi="CenturyGothic" w:cs="Open Sans"/>
          <w:color w:val="666666"/>
          <w:sz w:val="28"/>
          <w:szCs w:val="28"/>
          <w:lang w:val="en-US" w:eastAsia="nl-NL"/>
        </w:rPr>
        <w:t> and law enforcement forces to stop intervening people self-providing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CenturyGothic" w:eastAsia="Times New Roman" w:hAnsi="CenturyGothic" w:cs="Open Sans"/>
          <w:color w:val="666666"/>
          <w:sz w:val="28"/>
          <w:szCs w:val="28"/>
          <w:lang w:val="en-US" w:eastAsia="nl-NL"/>
        </w:rPr>
        <w:t xml:space="preserve"> products, on the basis of discretionary </w:t>
      </w:r>
      <w:proofErr w:type="gramStart"/>
      <w:r w:rsidRPr="00D959E3">
        <w:rPr>
          <w:rFonts w:ascii="CenturyGothic" w:eastAsia="Times New Roman" w:hAnsi="CenturyGothic" w:cs="Open Sans"/>
          <w:color w:val="666666"/>
          <w:sz w:val="28"/>
          <w:szCs w:val="28"/>
          <w:lang w:val="en-US" w:eastAsia="nl-NL"/>
        </w:rPr>
        <w:t>powers;</w:t>
      </w:r>
      <w:proofErr w:type="gramEnd"/>
    </w:p>
    <w:p w14:paraId="3B8E5C9B" w14:textId="77777777" w:rsidR="00D959E3" w:rsidRPr="00D959E3" w:rsidRDefault="00D959E3" w:rsidP="00D959E3">
      <w:pPr>
        <w:numPr>
          <w:ilvl w:val="0"/>
          <w:numId w:val="2"/>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An immediate </w:t>
      </w:r>
      <w:r w:rsidRPr="00D959E3">
        <w:rPr>
          <w:rFonts w:ascii="inherit" w:eastAsia="Times New Roman" w:hAnsi="inherit" w:cs="Open Sans"/>
          <w:b/>
          <w:bCs/>
          <w:color w:val="1E1E1E"/>
          <w:sz w:val="28"/>
          <w:szCs w:val="28"/>
          <w:bdr w:val="none" w:sz="0" w:space="0" w:color="auto" w:frame="1"/>
          <w:lang w:val="en-US" w:eastAsia="nl-NL"/>
        </w:rPr>
        <w:t xml:space="preserve">suspension of all police raids and crackdowns on household </w:t>
      </w:r>
      <w:proofErr w:type="gramStart"/>
      <w:r w:rsidRPr="00D959E3">
        <w:rPr>
          <w:rFonts w:ascii="inherit" w:eastAsia="Times New Roman" w:hAnsi="inherit" w:cs="Open Sans"/>
          <w:b/>
          <w:bCs/>
          <w:color w:val="1E1E1E"/>
          <w:sz w:val="28"/>
          <w:szCs w:val="28"/>
          <w:bdr w:val="none" w:sz="0" w:space="0" w:color="auto" w:frame="1"/>
          <w:lang w:val="en-US" w:eastAsia="nl-NL"/>
        </w:rPr>
        <w:t>crops</w:t>
      </w:r>
      <w:r w:rsidRPr="00D959E3">
        <w:rPr>
          <w:rFonts w:ascii="CenturyGothic" w:eastAsia="Times New Roman" w:hAnsi="CenturyGothic" w:cs="Open Sans"/>
          <w:color w:val="666666"/>
          <w:sz w:val="28"/>
          <w:szCs w:val="28"/>
          <w:lang w:val="en-US" w:eastAsia="nl-NL"/>
        </w:rPr>
        <w:t>;</w:t>
      </w:r>
      <w:proofErr w:type="gramEnd"/>
    </w:p>
    <w:p w14:paraId="5F836FE3" w14:textId="77777777" w:rsidR="00D959E3" w:rsidRPr="00D959E3" w:rsidRDefault="00D959E3" w:rsidP="00D959E3">
      <w:pPr>
        <w:numPr>
          <w:ilvl w:val="0"/>
          <w:numId w:val="2"/>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The prolongation of the measures suggested above in point 1-3 to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CenturyGothic" w:eastAsia="Times New Roman" w:hAnsi="CenturyGothic" w:cs="Open Sans"/>
          <w:color w:val="666666"/>
          <w:sz w:val="28"/>
          <w:szCs w:val="28"/>
          <w:lang w:val="en-US" w:eastAsia="nl-NL"/>
        </w:rPr>
        <w:t> social clubs and to any other informal system currently in place and used de facto by patients as a safe way of accessing their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CenturyGothic" w:eastAsia="Times New Roman" w:hAnsi="CenturyGothic" w:cs="Open Sans"/>
          <w:color w:val="666666"/>
          <w:sz w:val="28"/>
          <w:szCs w:val="28"/>
          <w:lang w:val="en-US" w:eastAsia="nl-NL"/>
        </w:rPr>
        <w:t>-based treatment.</w:t>
      </w:r>
    </w:p>
    <w:p w14:paraId="50683F8A" w14:textId="77777777" w:rsidR="00D959E3" w:rsidRPr="00D959E3" w:rsidRDefault="00D959E3" w:rsidP="00D959E3">
      <w:pPr>
        <w:shd w:val="clear" w:color="auto" w:fill="FFFFFF"/>
        <w:spacing w:after="0" w:line="240" w:lineRule="auto"/>
        <w:jc w:val="center"/>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 *</w:t>
      </w:r>
    </w:p>
    <w:p w14:paraId="4A5A7670"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lastRenderedPageBreak/>
        <w:t>In 2010, the former Special Rapporteur on the right to health, Anand Grover, analyzed that “the current international drug control regime also </w:t>
      </w:r>
      <w:r w:rsidRPr="00D959E3">
        <w:rPr>
          <w:rFonts w:ascii="inherit" w:eastAsia="Times New Roman" w:hAnsi="inherit" w:cs="Open Sans"/>
          <w:b/>
          <w:bCs/>
          <w:color w:val="1E1E1E"/>
          <w:sz w:val="25"/>
          <w:szCs w:val="25"/>
          <w:bdr w:val="none" w:sz="0" w:space="0" w:color="auto" w:frame="1"/>
          <w:lang w:val="en-US" w:eastAsia="nl-NL"/>
        </w:rPr>
        <w:t>unnecessarily limits access to essential medications, which violates the enjoyment of the right to health</w:t>
      </w:r>
      <w:r w:rsidRPr="00D959E3">
        <w:rPr>
          <w:rFonts w:ascii="CenturyGothic" w:eastAsia="Times New Roman" w:hAnsi="CenturyGothic" w:cs="Open Sans"/>
          <w:color w:val="666666"/>
          <w:sz w:val="25"/>
          <w:szCs w:val="25"/>
          <w:lang w:val="en-US" w:eastAsia="nl-NL"/>
        </w:rPr>
        <w:t>. The primary goal of the international drug control regime, as set forth in the preamble of the Single Convention on Narcotic Drugs (1961), is the ‘health and welfare of [humankind]’, but the current approach to controlling drug use and possession works against that aim”.</w:t>
      </w:r>
      <w:r w:rsidRPr="00D959E3">
        <w:rPr>
          <w:rFonts w:ascii="inherit" w:eastAsia="Times New Roman" w:hAnsi="inherit" w:cs="Open Sans"/>
          <w:color w:val="666666"/>
          <w:sz w:val="24"/>
          <w:szCs w:val="24"/>
          <w:bdr w:val="none" w:sz="0" w:space="0" w:color="auto" w:frame="1"/>
          <w:vertAlign w:val="superscript"/>
          <w:lang w:val="en-US" w:eastAsia="nl-NL"/>
        </w:rPr>
        <w:t>17</w:t>
      </w:r>
      <w:r w:rsidRPr="00D959E3">
        <w:rPr>
          <w:rFonts w:ascii="CenturyGothic" w:eastAsia="Times New Roman" w:hAnsi="CenturyGothic" w:cs="Open Sans"/>
          <w:color w:val="666666"/>
          <w:sz w:val="25"/>
          <w:szCs w:val="25"/>
          <w:lang w:val="en-US" w:eastAsia="nl-NL"/>
        </w:rPr>
        <w:t> As measures of emergency, and to avoid a regression in the already scarce means of enjoyment of their rights all by patients for whom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 are deemed useful, the following elements are needed, everywhere:</w:t>
      </w:r>
    </w:p>
    <w:p w14:paraId="0B7E7058" w14:textId="77777777" w:rsidR="00D959E3" w:rsidRPr="00D959E3" w:rsidRDefault="00D959E3" w:rsidP="00D959E3">
      <w:pPr>
        <w:numPr>
          <w:ilvl w:val="0"/>
          <w:numId w:val="3"/>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inherit" w:eastAsia="Times New Roman" w:hAnsi="inherit" w:cs="Open Sans"/>
          <w:b/>
          <w:bCs/>
          <w:color w:val="1E1E1E"/>
          <w:sz w:val="28"/>
          <w:szCs w:val="28"/>
          <w:bdr w:val="none" w:sz="0" w:space="0" w:color="auto" w:frame="1"/>
          <w:lang w:val="en-US" w:eastAsia="nl-NL"/>
        </w:rPr>
        <w:t>Consultation with physicians by telemedicine</w:t>
      </w:r>
      <w:r w:rsidRPr="00D959E3">
        <w:rPr>
          <w:rFonts w:ascii="CenturyGothic" w:eastAsia="Times New Roman" w:hAnsi="CenturyGothic" w:cs="Open Sans"/>
          <w:color w:val="666666"/>
          <w:sz w:val="28"/>
          <w:szCs w:val="28"/>
          <w:lang w:val="en-US" w:eastAsia="nl-NL"/>
        </w:rPr>
        <w:t> should be made available. If possible, the continuity of care and treatment would be ensured by the same team of caregivers. If not possible, the change in caregivers should not mean the involuntary discontinuation of a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CenturyGothic" w:eastAsia="Times New Roman" w:hAnsi="CenturyGothic" w:cs="Open Sans"/>
          <w:color w:val="666666"/>
          <w:sz w:val="28"/>
          <w:szCs w:val="28"/>
          <w:lang w:val="en-US" w:eastAsia="nl-NL"/>
        </w:rPr>
        <w:t xml:space="preserve">-based treatment, or be conditioned to </w:t>
      </w:r>
      <w:proofErr w:type="gramStart"/>
      <w:r w:rsidRPr="00D959E3">
        <w:rPr>
          <w:rFonts w:ascii="CenturyGothic" w:eastAsia="Times New Roman" w:hAnsi="CenturyGothic" w:cs="Open Sans"/>
          <w:color w:val="666666"/>
          <w:sz w:val="28"/>
          <w:szCs w:val="28"/>
          <w:lang w:val="en-US" w:eastAsia="nl-NL"/>
        </w:rPr>
        <w:t>it;</w:t>
      </w:r>
      <w:proofErr w:type="gramEnd"/>
    </w:p>
    <w:p w14:paraId="0CA8A8A7" w14:textId="77777777" w:rsidR="00D959E3" w:rsidRPr="00D959E3" w:rsidRDefault="00D959E3" w:rsidP="00D959E3">
      <w:pPr>
        <w:numPr>
          <w:ilvl w:val="0"/>
          <w:numId w:val="3"/>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inherit" w:eastAsia="Times New Roman" w:hAnsi="inherit" w:cs="Open Sans"/>
          <w:b/>
          <w:bCs/>
          <w:color w:val="1E1E1E"/>
          <w:sz w:val="28"/>
          <w:szCs w:val="28"/>
          <w:bdr w:val="none" w:sz="0" w:space="0" w:color="auto" w:frame="1"/>
          <w:lang w:val="en-US" w:eastAsia="nl-NL"/>
        </w:rPr>
        <w:t>A flexibilization of expiration dates for medical </w:t>
      </w:r>
      <w:r w:rsidRPr="00D959E3">
        <w:rPr>
          <w:rFonts w:ascii="inherit" w:eastAsia="Times New Roman" w:hAnsi="inherit" w:cs="Open Sans"/>
          <w:b/>
          <w:bCs/>
          <w:i/>
          <w:iCs/>
          <w:color w:val="1E1E1E"/>
          <w:sz w:val="28"/>
          <w:szCs w:val="28"/>
          <w:bdr w:val="none" w:sz="0" w:space="0" w:color="auto" w:frame="1"/>
          <w:lang w:val="en-US" w:eastAsia="nl-NL"/>
        </w:rPr>
        <w:t>Cannabis</w:t>
      </w:r>
      <w:r w:rsidRPr="00D959E3">
        <w:rPr>
          <w:rFonts w:ascii="inherit" w:eastAsia="Times New Roman" w:hAnsi="inherit" w:cs="Open Sans"/>
          <w:b/>
          <w:bCs/>
          <w:color w:val="1E1E1E"/>
          <w:sz w:val="28"/>
          <w:szCs w:val="28"/>
          <w:bdr w:val="none" w:sz="0" w:space="0" w:color="auto" w:frame="1"/>
          <w:lang w:val="en-US" w:eastAsia="nl-NL"/>
        </w:rPr>
        <w:t> certificates</w:t>
      </w:r>
      <w:r w:rsidRPr="00D959E3">
        <w:rPr>
          <w:rFonts w:ascii="CenturyGothic" w:eastAsia="Times New Roman" w:hAnsi="CenturyGothic" w:cs="Open Sans"/>
          <w:color w:val="666666"/>
          <w:sz w:val="28"/>
          <w:szCs w:val="28"/>
          <w:lang w:val="en-US" w:eastAsia="nl-NL"/>
        </w:rPr>
        <w:t xml:space="preserve">, prescriptions, cards, or other justificative documents, is needed to allow for extensions until after the crisis has </w:t>
      </w:r>
      <w:proofErr w:type="gramStart"/>
      <w:r w:rsidRPr="00D959E3">
        <w:rPr>
          <w:rFonts w:ascii="CenturyGothic" w:eastAsia="Times New Roman" w:hAnsi="CenturyGothic" w:cs="Open Sans"/>
          <w:color w:val="666666"/>
          <w:sz w:val="28"/>
          <w:szCs w:val="28"/>
          <w:lang w:val="en-US" w:eastAsia="nl-NL"/>
        </w:rPr>
        <w:t>abated;</w:t>
      </w:r>
      <w:proofErr w:type="gramEnd"/>
    </w:p>
    <w:p w14:paraId="3D5AC97D" w14:textId="77777777" w:rsidR="00D959E3" w:rsidRPr="00D959E3" w:rsidRDefault="00D959E3" w:rsidP="00D959E3">
      <w:pPr>
        <w:numPr>
          <w:ilvl w:val="0"/>
          <w:numId w:val="3"/>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Where relevant, </w:t>
      </w:r>
      <w:r w:rsidRPr="00D959E3">
        <w:rPr>
          <w:rFonts w:ascii="inherit" w:eastAsia="Times New Roman" w:hAnsi="inherit" w:cs="Open Sans"/>
          <w:b/>
          <w:bCs/>
          <w:color w:val="1E1E1E"/>
          <w:sz w:val="28"/>
          <w:szCs w:val="28"/>
          <w:bdr w:val="none" w:sz="0" w:space="0" w:color="auto" w:frame="1"/>
          <w:lang w:val="en-US" w:eastAsia="nl-NL"/>
        </w:rPr>
        <w:t>traditional medical practitioners</w:t>
      </w:r>
      <w:r w:rsidRPr="00D959E3">
        <w:rPr>
          <w:rFonts w:ascii="CenturyGothic" w:eastAsia="Times New Roman" w:hAnsi="CenturyGothic" w:cs="Open Sans"/>
          <w:color w:val="666666"/>
          <w:sz w:val="28"/>
          <w:szCs w:val="28"/>
          <w:lang w:val="en-US" w:eastAsia="nl-NL"/>
        </w:rPr>
        <w:t> and traditional or indigenous healers must be granted recognition as essential services. Specific safety and public health guidance is desirable for traditional healers to contribute to the containment of the pandemic, as well as hamper the spread of false information.</w:t>
      </w:r>
    </w:p>
    <w:p w14:paraId="5EF08A70"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We respectfully suggest that the Office of the High Commissioner contemplates the current pandemic – and the increased risks it places over patients that rely on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medicines – as an actuator to engage and monitor this topic, which overlaps several areas that relate to the dignity and rights of persons, and affects people throughout the world, in all social groups, and of all ages.</w:t>
      </w:r>
    </w:p>
    <w:p w14:paraId="4CFBD636"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There is a need to scrutinize and report on the situation of human rights for patients using medicinal </w:t>
      </w:r>
      <w:r w:rsidRPr="00D959E3">
        <w:rPr>
          <w:rFonts w:ascii="inherit" w:eastAsia="Times New Roman" w:hAnsi="inherit" w:cs="Open Sans"/>
          <w:i/>
          <w:iCs/>
          <w:color w:val="666666"/>
          <w:sz w:val="25"/>
          <w:szCs w:val="25"/>
          <w:bdr w:val="none" w:sz="0" w:space="0" w:color="auto" w:frame="1"/>
          <w:lang w:val="en-US" w:eastAsia="nl-NL"/>
        </w:rPr>
        <w:t>Cannabis</w:t>
      </w:r>
      <w:r w:rsidRPr="00D959E3">
        <w:rPr>
          <w:rFonts w:ascii="CenturyGothic" w:eastAsia="Times New Roman" w:hAnsi="CenturyGothic" w:cs="Open Sans"/>
          <w:color w:val="666666"/>
          <w:sz w:val="25"/>
          <w:szCs w:val="25"/>
          <w:lang w:val="en-US" w:eastAsia="nl-NL"/>
        </w:rPr>
        <w:t> throughout the world, to examine ways and means of overcoming existing obstacles to the full and effective realization of these rights, to raise awareness, identify best practices, provide technical assistance when relevant, and issue concrete recommendations.</w:t>
      </w:r>
    </w:p>
    <w:p w14:paraId="7455A231"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xml:space="preserve">Because these mandates are held by the Special Procedures of the Human Rights Council, we consider relevant their contribution in what relates to the right to health and other economic, </w:t>
      </w:r>
      <w:proofErr w:type="gramStart"/>
      <w:r w:rsidRPr="00D959E3">
        <w:rPr>
          <w:rFonts w:ascii="CenturyGothic" w:eastAsia="Times New Roman" w:hAnsi="CenturyGothic" w:cs="Open Sans"/>
          <w:color w:val="666666"/>
          <w:sz w:val="25"/>
          <w:szCs w:val="25"/>
          <w:lang w:val="en-US" w:eastAsia="nl-NL"/>
        </w:rPr>
        <w:t>social</w:t>
      </w:r>
      <w:proofErr w:type="gramEnd"/>
      <w:r w:rsidRPr="00D959E3">
        <w:rPr>
          <w:rFonts w:ascii="CenturyGothic" w:eastAsia="Times New Roman" w:hAnsi="CenturyGothic" w:cs="Open Sans"/>
          <w:color w:val="666666"/>
          <w:sz w:val="25"/>
          <w:szCs w:val="25"/>
          <w:lang w:val="en-US" w:eastAsia="nl-NL"/>
        </w:rPr>
        <w:t xml:space="preserve"> and cultural rights, the right not to be subject to torture and other cruel, inhuman or degrading treatment or punishment, as well as the rights of persons with disabilities, of older persons, of indigenous peoples, and of other minorities.</w:t>
      </w:r>
    </w:p>
    <w:p w14:paraId="143C2412"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lastRenderedPageBreak/>
        <w:t xml:space="preserve">Rest assured of our highest consideration for the High Commissioner, </w:t>
      </w:r>
      <w:proofErr w:type="gramStart"/>
      <w:r w:rsidRPr="00D959E3">
        <w:rPr>
          <w:rFonts w:ascii="CenturyGothic" w:eastAsia="Times New Roman" w:hAnsi="CenturyGothic" w:cs="Open Sans"/>
          <w:color w:val="666666"/>
          <w:sz w:val="25"/>
          <w:szCs w:val="25"/>
          <w:lang w:val="en-US" w:eastAsia="nl-NL"/>
        </w:rPr>
        <w:t>Rapporteurs</w:t>
      </w:r>
      <w:proofErr w:type="gramEnd"/>
      <w:r w:rsidRPr="00D959E3">
        <w:rPr>
          <w:rFonts w:ascii="CenturyGothic" w:eastAsia="Times New Roman" w:hAnsi="CenturyGothic" w:cs="Open Sans"/>
          <w:color w:val="666666"/>
          <w:sz w:val="25"/>
          <w:szCs w:val="25"/>
          <w:lang w:val="en-US" w:eastAsia="nl-NL"/>
        </w:rPr>
        <w:t xml:space="preserve"> and Independent Experts in the important work they continue to unfold during these uncertain times. The clinicians, patients, </w:t>
      </w:r>
      <w:proofErr w:type="gramStart"/>
      <w:r w:rsidRPr="00D959E3">
        <w:rPr>
          <w:rFonts w:ascii="CenturyGothic" w:eastAsia="Times New Roman" w:hAnsi="CenturyGothic" w:cs="Open Sans"/>
          <w:color w:val="666666"/>
          <w:sz w:val="25"/>
          <w:szCs w:val="25"/>
          <w:lang w:val="en-US" w:eastAsia="nl-NL"/>
        </w:rPr>
        <w:t>researchers</w:t>
      </w:r>
      <w:proofErr w:type="gramEnd"/>
      <w:r w:rsidRPr="00D959E3">
        <w:rPr>
          <w:rFonts w:ascii="CenturyGothic" w:eastAsia="Times New Roman" w:hAnsi="CenturyGothic" w:cs="Open Sans"/>
          <w:color w:val="666666"/>
          <w:sz w:val="25"/>
          <w:szCs w:val="25"/>
          <w:lang w:val="en-US" w:eastAsia="nl-NL"/>
        </w:rPr>
        <w:t xml:space="preserve"> and health experts that compose our organizations remain available to provide any further information if needed.</w:t>
      </w:r>
    </w:p>
    <w:p w14:paraId="62407A2A"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Please accept, excellencies, our sincere salutations,</w:t>
      </w:r>
    </w:p>
    <w:p w14:paraId="5E9B7CDD"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b/>
          <w:bCs/>
          <w:color w:val="1E1E1E"/>
          <w:sz w:val="25"/>
          <w:szCs w:val="25"/>
          <w:bdr w:val="none" w:sz="0" w:space="0" w:color="auto" w:frame="1"/>
          <w:lang w:val="en-US" w:eastAsia="nl-NL"/>
        </w:rPr>
        <w:t>International Association for Cannabinoid Medicines (IACM)</w:t>
      </w:r>
      <w:r w:rsidRPr="00D959E3">
        <w:rPr>
          <w:rFonts w:ascii="CenturyGothic" w:eastAsia="Times New Roman" w:hAnsi="CenturyGothic" w:cs="Open Sans"/>
          <w:color w:val="666666"/>
          <w:sz w:val="25"/>
          <w:szCs w:val="25"/>
          <w:lang w:val="en-US" w:eastAsia="nl-NL"/>
        </w:rPr>
        <w:t> – Köln, founded 2000</w:t>
      </w:r>
      <w:r w:rsidRPr="00D959E3">
        <w:rPr>
          <w:rFonts w:ascii="CenturyGothic" w:eastAsia="Times New Roman" w:hAnsi="CenturyGothic" w:cs="Open Sans"/>
          <w:color w:val="666666"/>
          <w:sz w:val="25"/>
          <w:szCs w:val="25"/>
          <w:lang w:val="en-US" w:eastAsia="nl-NL"/>
        </w:rPr>
        <w:br/>
        <w:t>– </w:t>
      </w:r>
      <w:r w:rsidRPr="00D959E3">
        <w:rPr>
          <w:rFonts w:ascii="inherit" w:eastAsia="Times New Roman" w:hAnsi="inherit" w:cs="Open Sans"/>
          <w:b/>
          <w:bCs/>
          <w:color w:val="1E1E1E"/>
          <w:sz w:val="25"/>
          <w:szCs w:val="25"/>
          <w:bdr w:val="none" w:sz="0" w:space="0" w:color="auto" w:frame="1"/>
          <w:lang w:val="en-US" w:eastAsia="nl-NL"/>
        </w:rPr>
        <w:t>Society of Cannabis Clinicians (SCC)</w:t>
      </w:r>
      <w:r w:rsidRPr="00D959E3">
        <w:rPr>
          <w:rFonts w:ascii="CenturyGothic" w:eastAsia="Times New Roman" w:hAnsi="CenturyGothic" w:cs="Open Sans"/>
          <w:color w:val="666666"/>
          <w:sz w:val="25"/>
          <w:szCs w:val="25"/>
          <w:lang w:val="en-US" w:eastAsia="nl-NL"/>
        </w:rPr>
        <w:t> – Santa Monica, founded 1999</w:t>
      </w:r>
    </w:p>
    <w:p w14:paraId="0E1221CD"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joined by</w:t>
      </w:r>
      <w:r w:rsidRPr="00D959E3">
        <w:rPr>
          <w:rFonts w:ascii="CenturyGothic" w:eastAsia="Times New Roman" w:hAnsi="CenturyGothic" w:cs="Open Sans"/>
          <w:color w:val="666666"/>
          <w:sz w:val="25"/>
          <w:szCs w:val="25"/>
          <w:lang w:val="en-US" w:eastAsia="nl-NL"/>
        </w:rPr>
        <w:br/>
        <w:t>– </w:t>
      </w:r>
      <w:r w:rsidRPr="00D959E3">
        <w:rPr>
          <w:rFonts w:ascii="inherit" w:eastAsia="Times New Roman" w:hAnsi="inherit" w:cs="Open Sans"/>
          <w:b/>
          <w:bCs/>
          <w:color w:val="1E1E1E"/>
          <w:sz w:val="25"/>
          <w:szCs w:val="25"/>
          <w:bdr w:val="none" w:sz="0" w:space="0" w:color="auto" w:frame="1"/>
          <w:lang w:val="en-US" w:eastAsia="nl-NL"/>
        </w:rPr>
        <w:t>Coalition PLUS</w:t>
      </w:r>
      <w:r w:rsidRPr="00D959E3">
        <w:rPr>
          <w:rFonts w:ascii="CenturyGothic" w:eastAsia="Times New Roman" w:hAnsi="CenturyGothic" w:cs="Open Sans"/>
          <w:color w:val="666666"/>
          <w:sz w:val="25"/>
          <w:szCs w:val="25"/>
          <w:lang w:val="en-US" w:eastAsia="nl-NL"/>
        </w:rPr>
        <w:t> – Paris, founded 2008</w:t>
      </w:r>
      <w:r w:rsidRPr="00D959E3">
        <w:rPr>
          <w:rFonts w:ascii="CenturyGothic" w:eastAsia="Times New Roman" w:hAnsi="CenturyGothic" w:cs="Open Sans"/>
          <w:color w:val="666666"/>
          <w:sz w:val="25"/>
          <w:szCs w:val="25"/>
          <w:lang w:val="en-US" w:eastAsia="nl-NL"/>
        </w:rPr>
        <w:br/>
        <w:t>– </w:t>
      </w:r>
      <w:r w:rsidRPr="00D959E3">
        <w:rPr>
          <w:rFonts w:ascii="inherit" w:eastAsia="Times New Roman" w:hAnsi="inherit" w:cs="Open Sans"/>
          <w:b/>
          <w:bCs/>
          <w:color w:val="1E1E1E"/>
          <w:sz w:val="25"/>
          <w:szCs w:val="25"/>
          <w:bdr w:val="none" w:sz="0" w:space="0" w:color="auto" w:frame="1"/>
          <w:lang w:val="en-US" w:eastAsia="nl-NL"/>
        </w:rPr>
        <w:t>For Alternative Approaches to Addiction, Think &amp; do tank (FAAAT)</w:t>
      </w:r>
      <w:r w:rsidRPr="00D959E3">
        <w:rPr>
          <w:rFonts w:ascii="CenturyGothic" w:eastAsia="Times New Roman" w:hAnsi="CenturyGothic" w:cs="Open Sans"/>
          <w:color w:val="666666"/>
          <w:sz w:val="25"/>
          <w:szCs w:val="25"/>
          <w:lang w:val="en-US" w:eastAsia="nl-NL"/>
        </w:rPr>
        <w:t> – Paris, founded 2015</w:t>
      </w:r>
      <w:r w:rsidRPr="00D959E3">
        <w:rPr>
          <w:rFonts w:ascii="CenturyGothic" w:eastAsia="Times New Roman" w:hAnsi="CenturyGothic" w:cs="Open Sans"/>
          <w:color w:val="666666"/>
          <w:sz w:val="25"/>
          <w:szCs w:val="25"/>
          <w:lang w:val="en-US" w:eastAsia="nl-NL"/>
        </w:rPr>
        <w:br/>
        <w:t>– </w:t>
      </w:r>
      <w:r w:rsidRPr="00D959E3">
        <w:rPr>
          <w:rFonts w:ascii="inherit" w:eastAsia="Times New Roman" w:hAnsi="inherit" w:cs="Open Sans"/>
          <w:b/>
          <w:bCs/>
          <w:color w:val="1E1E1E"/>
          <w:sz w:val="25"/>
          <w:szCs w:val="25"/>
          <w:bdr w:val="none" w:sz="0" w:space="0" w:color="auto" w:frame="1"/>
          <w:lang w:val="en-US" w:eastAsia="nl-NL"/>
        </w:rPr>
        <w:t>International Center for Ethnobotanical Education, Research, and Service (ICEERS)</w:t>
      </w:r>
      <w:r w:rsidRPr="00D959E3">
        <w:rPr>
          <w:rFonts w:ascii="CenturyGothic" w:eastAsia="Times New Roman" w:hAnsi="CenturyGothic" w:cs="Open Sans"/>
          <w:color w:val="666666"/>
          <w:sz w:val="25"/>
          <w:szCs w:val="25"/>
          <w:lang w:val="en-US" w:eastAsia="nl-NL"/>
        </w:rPr>
        <w:t xml:space="preserve"> – </w:t>
      </w:r>
      <w:proofErr w:type="spellStart"/>
      <w:r w:rsidRPr="00D959E3">
        <w:rPr>
          <w:rFonts w:ascii="CenturyGothic" w:eastAsia="Times New Roman" w:hAnsi="CenturyGothic" w:cs="Open Sans"/>
          <w:color w:val="666666"/>
          <w:sz w:val="25"/>
          <w:szCs w:val="25"/>
          <w:lang w:val="en-US" w:eastAsia="nl-NL"/>
        </w:rPr>
        <w:t>Halsteren</w:t>
      </w:r>
      <w:proofErr w:type="spellEnd"/>
      <w:r w:rsidRPr="00D959E3">
        <w:rPr>
          <w:rFonts w:ascii="CenturyGothic" w:eastAsia="Times New Roman" w:hAnsi="CenturyGothic" w:cs="Open Sans"/>
          <w:color w:val="666666"/>
          <w:sz w:val="25"/>
          <w:szCs w:val="25"/>
          <w:lang w:val="en-US" w:eastAsia="nl-NL"/>
        </w:rPr>
        <w:t>, founded 2009</w:t>
      </w:r>
      <w:r w:rsidRPr="00D959E3">
        <w:rPr>
          <w:rFonts w:ascii="CenturyGothic" w:eastAsia="Times New Roman" w:hAnsi="CenturyGothic" w:cs="Open Sans"/>
          <w:color w:val="666666"/>
          <w:sz w:val="25"/>
          <w:szCs w:val="25"/>
          <w:lang w:val="en-US" w:eastAsia="nl-NL"/>
        </w:rPr>
        <w:br/>
        <w:t>– </w:t>
      </w:r>
      <w:r w:rsidRPr="00D959E3">
        <w:rPr>
          <w:rFonts w:ascii="inherit" w:eastAsia="Times New Roman" w:hAnsi="inherit" w:cs="Open Sans"/>
          <w:b/>
          <w:bCs/>
          <w:color w:val="1E1E1E"/>
          <w:sz w:val="25"/>
          <w:szCs w:val="25"/>
          <w:bdr w:val="none" w:sz="0" w:space="0" w:color="auto" w:frame="1"/>
          <w:lang w:val="en-US" w:eastAsia="nl-NL"/>
        </w:rPr>
        <w:t>International Doctors for Healthier Drug Policies (IDHDP)</w:t>
      </w:r>
      <w:r w:rsidRPr="00D959E3">
        <w:rPr>
          <w:rFonts w:ascii="CenturyGothic" w:eastAsia="Times New Roman" w:hAnsi="CenturyGothic" w:cs="Open Sans"/>
          <w:color w:val="666666"/>
          <w:sz w:val="25"/>
          <w:szCs w:val="25"/>
          <w:lang w:val="en-US" w:eastAsia="nl-NL"/>
        </w:rPr>
        <w:t> – London, founded 2011</w:t>
      </w:r>
      <w:r w:rsidRPr="00D959E3">
        <w:rPr>
          <w:rFonts w:ascii="CenturyGothic" w:eastAsia="Times New Roman" w:hAnsi="CenturyGothic" w:cs="Open Sans"/>
          <w:color w:val="666666"/>
          <w:sz w:val="25"/>
          <w:szCs w:val="25"/>
          <w:lang w:val="en-US" w:eastAsia="nl-NL"/>
        </w:rPr>
        <w:br/>
        <w:t>– </w:t>
      </w:r>
      <w:r w:rsidRPr="00D959E3">
        <w:rPr>
          <w:rFonts w:ascii="inherit" w:eastAsia="Times New Roman" w:hAnsi="inherit" w:cs="Open Sans"/>
          <w:b/>
          <w:bCs/>
          <w:color w:val="1E1E1E"/>
          <w:sz w:val="25"/>
          <w:szCs w:val="25"/>
          <w:bdr w:val="none" w:sz="0" w:space="0" w:color="auto" w:frame="1"/>
          <w:lang w:val="en-US" w:eastAsia="nl-NL"/>
        </w:rPr>
        <w:t>International Medical Cannabis Patients Coalition (IMCPC)</w:t>
      </w:r>
      <w:r w:rsidRPr="00D959E3">
        <w:rPr>
          <w:rFonts w:ascii="CenturyGothic" w:eastAsia="Times New Roman" w:hAnsi="CenturyGothic" w:cs="Open Sans"/>
          <w:color w:val="666666"/>
          <w:sz w:val="25"/>
          <w:szCs w:val="25"/>
          <w:lang w:val="en-US" w:eastAsia="nl-NL"/>
        </w:rPr>
        <w:t xml:space="preserve"> – Prague, founded </w:t>
      </w:r>
      <w:proofErr w:type="gramStart"/>
      <w:r w:rsidRPr="00D959E3">
        <w:rPr>
          <w:rFonts w:ascii="CenturyGothic" w:eastAsia="Times New Roman" w:hAnsi="CenturyGothic" w:cs="Open Sans"/>
          <w:color w:val="666666"/>
          <w:sz w:val="25"/>
          <w:szCs w:val="25"/>
          <w:lang w:val="en-US" w:eastAsia="nl-NL"/>
        </w:rPr>
        <w:t>2013</w:t>
      </w:r>
      <w:proofErr w:type="gramEnd"/>
    </w:p>
    <w:p w14:paraId="68A75E15" w14:textId="77777777" w:rsidR="00D959E3" w:rsidRPr="00D959E3" w:rsidRDefault="00D959E3" w:rsidP="00D959E3">
      <w:pPr>
        <w:shd w:val="clear" w:color="auto" w:fill="FFFFFF"/>
        <w:spacing w:before="360" w:after="120" w:line="408" w:lineRule="atLeast"/>
        <w:jc w:val="both"/>
        <w:textAlignment w:val="baseline"/>
        <w:outlineLvl w:val="2"/>
        <w:rPr>
          <w:rFonts w:ascii="var(--font-trajan)" w:eastAsia="Times New Roman" w:hAnsi="var(--font-trajan)" w:cs="Open Sans"/>
          <w:b/>
          <w:bCs/>
          <w:color w:val="93B92F"/>
          <w:sz w:val="30"/>
          <w:szCs w:val="30"/>
          <w:lang w:eastAsia="nl-NL"/>
        </w:rPr>
      </w:pPr>
      <w:r w:rsidRPr="00D959E3">
        <w:rPr>
          <w:rFonts w:ascii="var(--font-trajan)" w:eastAsia="Times New Roman" w:hAnsi="var(--font-trajan)" w:cs="Open Sans"/>
          <w:b/>
          <w:bCs/>
          <w:color w:val="93B92F"/>
          <w:sz w:val="30"/>
          <w:szCs w:val="30"/>
          <w:lang w:eastAsia="nl-NL"/>
        </w:rPr>
        <w:t>Further Reading</w:t>
      </w:r>
    </w:p>
    <w:p w14:paraId="77D136B3" w14:textId="77777777" w:rsidR="00D959E3" w:rsidRPr="00D959E3" w:rsidRDefault="00000000" w:rsidP="00D959E3">
      <w:pPr>
        <w:numPr>
          <w:ilvl w:val="0"/>
          <w:numId w:val="4"/>
        </w:numPr>
        <w:shd w:val="clear" w:color="auto" w:fill="FFFFFF"/>
        <w:spacing w:after="0" w:line="408" w:lineRule="atLeast"/>
        <w:ind w:left="1200" w:firstLine="0"/>
        <w:textAlignment w:val="baseline"/>
        <w:rPr>
          <w:rFonts w:ascii="CenturyGothic" w:eastAsia="Times New Roman" w:hAnsi="CenturyGothic" w:cs="Open Sans"/>
          <w:color w:val="666666"/>
          <w:sz w:val="28"/>
          <w:szCs w:val="28"/>
          <w:lang w:val="en-US" w:eastAsia="nl-NL"/>
        </w:rPr>
      </w:pPr>
      <w:hyperlink r:id="rId12" w:history="1">
        <w:r w:rsidR="00D959E3" w:rsidRPr="00D959E3">
          <w:rPr>
            <w:rFonts w:ascii="CenturyGothic" w:eastAsia="Times New Roman" w:hAnsi="CenturyGothic" w:cs="Open Sans"/>
            <w:color w:val="91B82E"/>
            <w:sz w:val="28"/>
            <w:szCs w:val="28"/>
            <w:u w:val="single"/>
            <w:bdr w:val="none" w:sz="0" w:space="0" w:color="auto" w:frame="1"/>
            <w:lang w:val="en-US" w:eastAsia="nl-NL"/>
          </w:rPr>
          <w:t>Examining Medical Cannabis Models Worldwide: Access Amidst Lockdown</w:t>
        </w:r>
      </w:hyperlink>
    </w:p>
    <w:p w14:paraId="302C6086" w14:textId="77777777" w:rsidR="00D959E3" w:rsidRPr="00D959E3" w:rsidRDefault="00D959E3" w:rsidP="00D959E3">
      <w:pPr>
        <w:shd w:val="clear" w:color="auto" w:fill="FFFFFF"/>
        <w:spacing w:after="0" w:line="408" w:lineRule="atLeast"/>
        <w:jc w:val="both"/>
        <w:textAlignment w:val="baseline"/>
        <w:outlineLvl w:val="4"/>
        <w:rPr>
          <w:rFonts w:ascii="Trajan" w:eastAsia="Times New Roman" w:hAnsi="Trajan" w:cs="Open Sans"/>
          <w:color w:val="000000"/>
          <w:sz w:val="24"/>
          <w:szCs w:val="24"/>
          <w:lang w:eastAsia="nl-NL"/>
        </w:rPr>
      </w:pPr>
      <w:r w:rsidRPr="00D959E3">
        <w:rPr>
          <w:rFonts w:ascii="Trajan" w:eastAsia="Times New Roman" w:hAnsi="Trajan" w:cs="Open Sans"/>
          <w:color w:val="000000"/>
          <w:sz w:val="24"/>
          <w:szCs w:val="24"/>
          <w:lang w:eastAsia="nl-NL"/>
        </w:rPr>
        <w:t>Footnotes</w:t>
      </w:r>
    </w:p>
    <w:p w14:paraId="317FB2F2"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eastAsia="nl-NL"/>
        </w:rPr>
      </w:pPr>
      <w:r w:rsidRPr="00D959E3">
        <w:rPr>
          <w:rFonts w:ascii="CenturyGothic" w:eastAsia="Times New Roman" w:hAnsi="CenturyGothic" w:cs="Open Sans"/>
          <w:color w:val="666666"/>
          <w:sz w:val="28"/>
          <w:szCs w:val="28"/>
          <w:lang w:val="en-US" w:eastAsia="nl-NL"/>
        </w:rPr>
        <w:t>The WHO Expert Committee on Drug Dependence considers that “preparations of cannabis have shown therapeutic potential for the treatment of pain and other medical conditions such as epilepsy and spasticity associated with multiple sclerosis, which are not always controlled by other medications.” The Expert Committee also noted a number of indications linked to different preparations, extracts or products made out of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CenturyGothic" w:eastAsia="Times New Roman" w:hAnsi="CenturyGothic" w:cs="Open Sans"/>
          <w:color w:val="666666"/>
          <w:sz w:val="28"/>
          <w:szCs w:val="28"/>
          <w:lang w:val="en-US" w:eastAsia="nl-NL"/>
        </w:rPr>
        <w:t>, such as anorexia associated with AIDS, nausea and vomiting in cancer chemotherapy, neuropathic pain, chronic cancer pain, Lennox-</w:t>
      </w:r>
      <w:proofErr w:type="spellStart"/>
      <w:r w:rsidRPr="00D959E3">
        <w:rPr>
          <w:rFonts w:ascii="CenturyGothic" w:eastAsia="Times New Roman" w:hAnsi="CenturyGothic" w:cs="Open Sans"/>
          <w:color w:val="666666"/>
          <w:sz w:val="28"/>
          <w:szCs w:val="28"/>
          <w:lang w:val="en-US" w:eastAsia="nl-NL"/>
        </w:rPr>
        <w:t>Gastaut</w:t>
      </w:r>
      <w:proofErr w:type="spellEnd"/>
      <w:r w:rsidRPr="00D959E3">
        <w:rPr>
          <w:rFonts w:ascii="CenturyGothic" w:eastAsia="Times New Roman" w:hAnsi="CenturyGothic" w:cs="Open Sans"/>
          <w:color w:val="666666"/>
          <w:sz w:val="28"/>
          <w:szCs w:val="28"/>
          <w:lang w:val="en-US" w:eastAsia="nl-NL"/>
        </w:rPr>
        <w:t xml:space="preserve"> and Dravet syndromes, neonatal hypoxic-</w:t>
      </w:r>
      <w:proofErr w:type="spellStart"/>
      <w:r w:rsidRPr="00D959E3">
        <w:rPr>
          <w:rFonts w:ascii="CenturyGothic" w:eastAsia="Times New Roman" w:hAnsi="CenturyGothic" w:cs="Open Sans"/>
          <w:color w:val="666666"/>
          <w:sz w:val="28"/>
          <w:szCs w:val="28"/>
          <w:lang w:val="en-US" w:eastAsia="nl-NL"/>
        </w:rPr>
        <w:t>ischaemic</w:t>
      </w:r>
      <w:proofErr w:type="spellEnd"/>
      <w:r w:rsidRPr="00D959E3">
        <w:rPr>
          <w:rFonts w:ascii="CenturyGothic" w:eastAsia="Times New Roman" w:hAnsi="CenturyGothic" w:cs="Open Sans"/>
          <w:color w:val="666666"/>
          <w:sz w:val="28"/>
          <w:szCs w:val="28"/>
          <w:lang w:val="en-US" w:eastAsia="nl-NL"/>
        </w:rPr>
        <w:t xml:space="preserve"> encephalopathy, perinatal asphyxia, etc. </w:t>
      </w:r>
      <w:r w:rsidRPr="00D959E3">
        <w:rPr>
          <w:rFonts w:ascii="CenturyGothic" w:eastAsia="Times New Roman" w:hAnsi="CenturyGothic" w:cs="Open Sans"/>
          <w:color w:val="666666"/>
          <w:sz w:val="28"/>
          <w:szCs w:val="28"/>
          <w:lang w:eastAsia="nl-NL"/>
        </w:rPr>
        <w:t>See: </w:t>
      </w:r>
      <w:r w:rsidRPr="00D959E3">
        <w:rPr>
          <w:rFonts w:ascii="CenturyGothic" w:eastAsia="Times New Roman" w:hAnsi="CenturyGothic" w:cs="Open Sans"/>
          <w:color w:val="666666"/>
          <w:sz w:val="28"/>
          <w:szCs w:val="28"/>
          <w:lang w:eastAsia="nl-NL"/>
        </w:rPr>
        <w:fldChar w:fldCharType="begin"/>
      </w:r>
      <w:r w:rsidRPr="00D959E3">
        <w:rPr>
          <w:rFonts w:ascii="CenturyGothic" w:eastAsia="Times New Roman" w:hAnsi="CenturyGothic" w:cs="Open Sans"/>
          <w:color w:val="666666"/>
          <w:sz w:val="28"/>
          <w:szCs w:val="28"/>
          <w:lang w:eastAsia="nl-NL"/>
        </w:rPr>
        <w:instrText>HYPERLINK "https://apps.who.int/iris/bitstream/handle/10665/325073/9789241210270-eng.pdf" \t "_blank"</w:instrText>
      </w:r>
      <w:r w:rsidRPr="00D959E3">
        <w:rPr>
          <w:rFonts w:ascii="CenturyGothic" w:eastAsia="Times New Roman" w:hAnsi="CenturyGothic" w:cs="Open Sans"/>
          <w:color w:val="666666"/>
          <w:sz w:val="28"/>
          <w:szCs w:val="28"/>
          <w:lang w:eastAsia="nl-NL"/>
        </w:rPr>
      </w:r>
      <w:r w:rsidRPr="00D959E3">
        <w:rPr>
          <w:rFonts w:ascii="CenturyGothic" w:eastAsia="Times New Roman" w:hAnsi="CenturyGothic" w:cs="Open Sans"/>
          <w:color w:val="666666"/>
          <w:sz w:val="28"/>
          <w:szCs w:val="28"/>
          <w:lang w:eastAsia="nl-NL"/>
        </w:rPr>
        <w:fldChar w:fldCharType="separate"/>
      </w:r>
      <w:r w:rsidRPr="00D959E3">
        <w:rPr>
          <w:rFonts w:ascii="CenturyGothic" w:eastAsia="Times New Roman" w:hAnsi="CenturyGothic" w:cs="Open Sans"/>
          <w:color w:val="91B82E"/>
          <w:sz w:val="28"/>
          <w:szCs w:val="28"/>
          <w:u w:val="single"/>
          <w:bdr w:val="none" w:sz="0" w:space="0" w:color="auto" w:frame="1"/>
          <w:lang w:eastAsia="nl-NL"/>
        </w:rPr>
        <w:t>WHO Technical Report Series No. 1018</w:t>
      </w:r>
      <w:r w:rsidRPr="00D959E3">
        <w:rPr>
          <w:rFonts w:ascii="CenturyGothic" w:eastAsia="Times New Roman" w:hAnsi="CenturyGothic" w:cs="Open Sans"/>
          <w:color w:val="666666"/>
          <w:sz w:val="28"/>
          <w:szCs w:val="28"/>
          <w:lang w:eastAsia="nl-NL"/>
        </w:rPr>
        <w:fldChar w:fldCharType="end"/>
      </w:r>
    </w:p>
    <w:p w14:paraId="0B00C595"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An overview and update of indications for which </w:t>
      </w:r>
      <w:r w:rsidRPr="00D959E3">
        <w:rPr>
          <w:rFonts w:ascii="inherit" w:eastAsia="Times New Roman" w:hAnsi="inherit" w:cs="Open Sans"/>
          <w:i/>
          <w:iCs/>
          <w:color w:val="666666"/>
          <w:sz w:val="28"/>
          <w:szCs w:val="28"/>
          <w:bdr w:val="none" w:sz="0" w:space="0" w:color="auto" w:frame="1"/>
          <w:lang w:val="en-US" w:eastAsia="nl-NL"/>
        </w:rPr>
        <w:t>Cannabis</w:t>
      </w:r>
      <w:r w:rsidRPr="00D959E3">
        <w:rPr>
          <w:rFonts w:ascii="CenturyGothic" w:eastAsia="Times New Roman" w:hAnsi="CenturyGothic" w:cs="Open Sans"/>
          <w:color w:val="666666"/>
          <w:sz w:val="28"/>
          <w:szCs w:val="28"/>
          <w:lang w:val="en-US" w:eastAsia="nl-NL"/>
        </w:rPr>
        <w:t> medicines have been shown positive potential can be found on the websites of the </w:t>
      </w:r>
      <w:hyperlink r:id="rId13" w:tgtFrame="_blank" w:history="1">
        <w:r w:rsidRPr="00D959E3">
          <w:rPr>
            <w:rFonts w:ascii="CenturyGothic" w:eastAsia="Times New Roman" w:hAnsi="CenturyGothic" w:cs="Open Sans"/>
            <w:color w:val="91B82E"/>
            <w:sz w:val="28"/>
            <w:szCs w:val="28"/>
            <w:u w:val="single"/>
            <w:bdr w:val="none" w:sz="0" w:space="0" w:color="auto" w:frame="1"/>
            <w:lang w:val="en-US" w:eastAsia="nl-NL"/>
          </w:rPr>
          <w:t>International Association for Cannabinoid Medicines</w:t>
        </w:r>
      </w:hyperlink>
      <w:r w:rsidRPr="00D959E3">
        <w:rPr>
          <w:rFonts w:ascii="CenturyGothic" w:eastAsia="Times New Roman" w:hAnsi="CenturyGothic" w:cs="Open Sans"/>
          <w:color w:val="666666"/>
          <w:sz w:val="28"/>
          <w:szCs w:val="28"/>
          <w:lang w:val="en-US" w:eastAsia="nl-NL"/>
        </w:rPr>
        <w:t> and of the </w:t>
      </w:r>
      <w:hyperlink r:id="rId14" w:history="1">
        <w:r w:rsidRPr="00D959E3">
          <w:rPr>
            <w:rFonts w:ascii="CenturyGothic" w:eastAsia="Times New Roman" w:hAnsi="CenturyGothic" w:cs="Open Sans"/>
            <w:color w:val="91B82E"/>
            <w:sz w:val="28"/>
            <w:szCs w:val="28"/>
            <w:u w:val="single"/>
            <w:bdr w:val="none" w:sz="0" w:space="0" w:color="auto" w:frame="1"/>
            <w:lang w:val="en-US" w:eastAsia="nl-NL"/>
          </w:rPr>
          <w:t>Society of Cannabis Clinicians</w:t>
        </w:r>
      </w:hyperlink>
      <w:r w:rsidRPr="00D959E3">
        <w:rPr>
          <w:rFonts w:ascii="CenturyGothic" w:eastAsia="Times New Roman" w:hAnsi="CenturyGothic" w:cs="Open Sans"/>
          <w:color w:val="666666"/>
          <w:sz w:val="28"/>
          <w:szCs w:val="28"/>
          <w:lang w:val="en-US" w:eastAsia="nl-NL"/>
        </w:rPr>
        <w:t>.</w:t>
      </w:r>
    </w:p>
    <w:p w14:paraId="37A8AC89"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eastAsia="nl-NL"/>
        </w:rPr>
      </w:pPr>
      <w:r w:rsidRPr="00D959E3">
        <w:rPr>
          <w:rFonts w:ascii="CenturyGothic" w:eastAsia="Times New Roman" w:hAnsi="CenturyGothic" w:cs="Open Sans"/>
          <w:color w:val="666666"/>
          <w:sz w:val="28"/>
          <w:szCs w:val="28"/>
          <w:lang w:val="en-US" w:eastAsia="nl-NL"/>
        </w:rPr>
        <w:lastRenderedPageBreak/>
        <w:t>J. Wu. </w:t>
      </w:r>
      <w:hyperlink r:id="rId15" w:tgtFrame="_blank" w:history="1">
        <w:r w:rsidRPr="00D959E3">
          <w:rPr>
            <w:rFonts w:ascii="inherit" w:eastAsia="Times New Roman" w:hAnsi="inherit" w:cs="Open Sans"/>
            <w:i/>
            <w:iCs/>
            <w:color w:val="91B82E"/>
            <w:sz w:val="28"/>
            <w:szCs w:val="28"/>
            <w:bdr w:val="none" w:sz="0" w:space="0" w:color="auto" w:frame="1"/>
            <w:lang w:val="en-US" w:eastAsia="nl-NL"/>
          </w:rPr>
          <w:t>Cannabis</w:t>
        </w:r>
        <w:r w:rsidRPr="00D959E3">
          <w:rPr>
            <w:rFonts w:ascii="CenturyGothic" w:eastAsia="Times New Roman" w:hAnsi="CenturyGothic" w:cs="Open Sans"/>
            <w:color w:val="91B82E"/>
            <w:sz w:val="28"/>
            <w:szCs w:val="28"/>
            <w:u w:val="single"/>
            <w:bdr w:val="none" w:sz="0" w:space="0" w:color="auto" w:frame="1"/>
            <w:lang w:val="en-US" w:eastAsia="nl-NL"/>
          </w:rPr>
          <w:t>, cannabinoid receptors, and endocannabinoid system: yesterday, today, and tomorrow</w:t>
        </w:r>
      </w:hyperlink>
      <w:r w:rsidRPr="00D959E3">
        <w:rPr>
          <w:rFonts w:ascii="CenturyGothic" w:eastAsia="Times New Roman" w:hAnsi="CenturyGothic" w:cs="Open Sans"/>
          <w:color w:val="666666"/>
          <w:sz w:val="28"/>
          <w:szCs w:val="28"/>
          <w:lang w:val="en-US" w:eastAsia="nl-NL"/>
        </w:rPr>
        <w:t xml:space="preserve">. </w:t>
      </w:r>
      <w:r w:rsidRPr="00D959E3">
        <w:rPr>
          <w:rFonts w:ascii="CenturyGothic" w:eastAsia="Times New Roman" w:hAnsi="CenturyGothic" w:cs="Open Sans"/>
          <w:color w:val="666666"/>
          <w:sz w:val="28"/>
          <w:szCs w:val="28"/>
          <w:lang w:eastAsia="nl-NL"/>
        </w:rPr>
        <w:t>Acta Pharmacologica Sinica 40(2019):297–299.</w:t>
      </w:r>
    </w:p>
    <w:p w14:paraId="5CEFE194"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“The endocannabinoid system is a biochemical communication system in the human body, which plays a crucial role in regulating our physiology, mood, and everyday experience.” </w:t>
      </w:r>
      <w:hyperlink r:id="rId16" w:tgtFrame="_blank" w:history="1">
        <w:r w:rsidRPr="00D959E3">
          <w:rPr>
            <w:rFonts w:ascii="CenturyGothic" w:eastAsia="Times New Roman" w:hAnsi="CenturyGothic" w:cs="Open Sans"/>
            <w:color w:val="91B82E"/>
            <w:sz w:val="28"/>
            <w:szCs w:val="28"/>
            <w:u w:val="single"/>
            <w:bdr w:val="none" w:sz="0" w:space="0" w:color="auto" w:frame="1"/>
            <w:lang w:val="en-US" w:eastAsia="nl-NL"/>
          </w:rPr>
          <w:t>See a briefing on the endocannabinoid system on Project CBD</w:t>
        </w:r>
      </w:hyperlink>
      <w:r w:rsidRPr="00D959E3">
        <w:rPr>
          <w:rFonts w:ascii="CenturyGothic" w:eastAsia="Times New Roman" w:hAnsi="CenturyGothic" w:cs="Open Sans"/>
          <w:color w:val="666666"/>
          <w:sz w:val="28"/>
          <w:szCs w:val="28"/>
          <w:lang w:val="en-US" w:eastAsia="nl-NL"/>
        </w:rPr>
        <w:t>.</w:t>
      </w:r>
    </w:p>
    <w:p w14:paraId="79ADD47C"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K. Riboulet-Zemouli. </w:t>
      </w:r>
      <w:hyperlink r:id="rId17" w:tgtFrame="_blank" w:history="1">
        <w:r w:rsidRPr="00D959E3">
          <w:rPr>
            <w:rFonts w:ascii="CenturyGothic" w:eastAsia="Times New Roman" w:hAnsi="CenturyGothic" w:cs="Open Sans"/>
            <w:color w:val="91B82E"/>
            <w:sz w:val="28"/>
            <w:szCs w:val="28"/>
            <w:u w:val="single"/>
            <w:bdr w:val="none" w:sz="0" w:space="0" w:color="auto" w:frame="1"/>
            <w:lang w:val="en-US" w:eastAsia="nl-NL"/>
          </w:rPr>
          <w:t>Factsheet Traditional Medicine &amp; </w:t>
        </w:r>
        <w:r w:rsidRPr="00D959E3">
          <w:rPr>
            <w:rFonts w:ascii="inherit" w:eastAsia="Times New Roman" w:hAnsi="inherit" w:cs="Open Sans"/>
            <w:i/>
            <w:iCs/>
            <w:color w:val="91B82E"/>
            <w:sz w:val="28"/>
            <w:szCs w:val="28"/>
            <w:bdr w:val="none" w:sz="0" w:space="0" w:color="auto" w:frame="1"/>
            <w:lang w:val="en-US" w:eastAsia="nl-NL"/>
          </w:rPr>
          <w:t>Cannabis</w:t>
        </w:r>
      </w:hyperlink>
      <w:r w:rsidRPr="00D959E3">
        <w:rPr>
          <w:rFonts w:ascii="CenturyGothic" w:eastAsia="Times New Roman" w:hAnsi="CenturyGothic" w:cs="Open Sans"/>
          <w:color w:val="666666"/>
          <w:sz w:val="28"/>
          <w:szCs w:val="28"/>
          <w:lang w:val="en-US" w:eastAsia="nl-NL"/>
        </w:rPr>
        <w:t>. ResearchGate, 2020.</w:t>
      </w:r>
    </w:p>
    <w:p w14:paraId="1CBDA491"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See </w:t>
      </w:r>
      <w:hyperlink r:id="rId18" w:tgtFrame="_blank" w:history="1">
        <w:r w:rsidRPr="00D959E3">
          <w:rPr>
            <w:rFonts w:ascii="CenturyGothic" w:eastAsia="Times New Roman" w:hAnsi="CenturyGothic" w:cs="Open Sans"/>
            <w:color w:val="91B82E"/>
            <w:sz w:val="28"/>
            <w:szCs w:val="28"/>
            <w:u w:val="single"/>
            <w:bdr w:val="none" w:sz="0" w:space="0" w:color="auto" w:frame="1"/>
            <w:lang w:val="en-US" w:eastAsia="nl-NL"/>
          </w:rPr>
          <w:t>WHO global report on traditional and complementary medicine 2019</w:t>
        </w:r>
      </w:hyperlink>
    </w:p>
    <w:p w14:paraId="325F0A8B"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eastAsia="nl-NL"/>
        </w:rPr>
      </w:pPr>
      <w:r w:rsidRPr="00D959E3">
        <w:rPr>
          <w:rFonts w:ascii="CenturyGothic" w:eastAsia="Times New Roman" w:hAnsi="CenturyGothic" w:cs="Open Sans"/>
          <w:color w:val="666666"/>
          <w:sz w:val="28"/>
          <w:szCs w:val="28"/>
          <w:lang w:val="es-ES" w:eastAsia="nl-NL"/>
        </w:rPr>
        <w:t xml:space="preserve">D. </w:t>
      </w:r>
      <w:proofErr w:type="spellStart"/>
      <w:r w:rsidRPr="00D959E3">
        <w:rPr>
          <w:rFonts w:ascii="CenturyGothic" w:eastAsia="Times New Roman" w:hAnsi="CenturyGothic" w:cs="Open Sans"/>
          <w:color w:val="666666"/>
          <w:sz w:val="28"/>
          <w:szCs w:val="28"/>
          <w:lang w:val="es-ES" w:eastAsia="nl-NL"/>
        </w:rPr>
        <w:t>Tabajara</w:t>
      </w:r>
      <w:proofErr w:type="spellEnd"/>
      <w:r w:rsidRPr="00D959E3">
        <w:rPr>
          <w:rFonts w:ascii="CenturyGothic" w:eastAsia="Times New Roman" w:hAnsi="CenturyGothic" w:cs="Open Sans"/>
          <w:color w:val="666666"/>
          <w:sz w:val="28"/>
          <w:szCs w:val="28"/>
          <w:lang w:val="es-ES" w:eastAsia="nl-NL"/>
        </w:rPr>
        <w:t xml:space="preserve"> de Oliveira </w:t>
      </w:r>
      <w:proofErr w:type="spellStart"/>
      <w:r w:rsidRPr="00D959E3">
        <w:rPr>
          <w:rFonts w:ascii="CenturyGothic" w:eastAsia="Times New Roman" w:hAnsi="CenturyGothic" w:cs="Open Sans"/>
          <w:color w:val="666666"/>
          <w:sz w:val="28"/>
          <w:szCs w:val="28"/>
          <w:lang w:val="es-ES" w:eastAsia="nl-NL"/>
        </w:rPr>
        <w:t>Martins</w:t>
      </w:r>
      <w:proofErr w:type="spellEnd"/>
      <w:r w:rsidRPr="00D959E3">
        <w:rPr>
          <w:rFonts w:ascii="CenturyGothic" w:eastAsia="Times New Roman" w:hAnsi="CenturyGothic" w:cs="Open Sans"/>
          <w:color w:val="666666"/>
          <w:sz w:val="28"/>
          <w:szCs w:val="28"/>
          <w:lang w:val="es-ES" w:eastAsia="nl-NL"/>
        </w:rPr>
        <w:t>, et al. </w:t>
      </w:r>
      <w:hyperlink r:id="rId19" w:tgtFrame="_blank" w:history="1">
        <w:r w:rsidRPr="00D959E3">
          <w:rPr>
            <w:rFonts w:ascii="CenturyGothic" w:eastAsia="Times New Roman" w:hAnsi="CenturyGothic" w:cs="Open Sans"/>
            <w:color w:val="91B82E"/>
            <w:sz w:val="28"/>
            <w:szCs w:val="28"/>
            <w:u w:val="single"/>
            <w:bdr w:val="none" w:sz="0" w:space="0" w:color="auto" w:frame="1"/>
            <w:lang w:val="en-US" w:eastAsia="nl-NL"/>
          </w:rPr>
          <w:t>The historical development of pharmacopoeias and the inclusion of exotic herbal drugs with a focus on Europe and Brazil</w:t>
        </w:r>
      </w:hyperlink>
      <w:r w:rsidRPr="00D959E3">
        <w:rPr>
          <w:rFonts w:ascii="CenturyGothic" w:eastAsia="Times New Roman" w:hAnsi="CenturyGothic" w:cs="Open Sans"/>
          <w:color w:val="666666"/>
          <w:sz w:val="28"/>
          <w:szCs w:val="28"/>
          <w:lang w:val="en-US" w:eastAsia="nl-NL"/>
        </w:rPr>
        <w:t>. </w:t>
      </w:r>
      <w:r w:rsidRPr="00D959E3">
        <w:rPr>
          <w:rFonts w:ascii="inherit" w:eastAsia="Times New Roman" w:hAnsi="inherit" w:cs="Open Sans"/>
          <w:i/>
          <w:iCs/>
          <w:color w:val="666666"/>
          <w:sz w:val="28"/>
          <w:szCs w:val="28"/>
          <w:bdr w:val="none" w:sz="0" w:space="0" w:color="auto" w:frame="1"/>
          <w:lang w:eastAsia="nl-NL"/>
        </w:rPr>
        <w:t>Journal of Ethnopharmacology</w:t>
      </w:r>
      <w:r w:rsidRPr="00D959E3">
        <w:rPr>
          <w:rFonts w:ascii="CenturyGothic" w:eastAsia="Times New Roman" w:hAnsi="CenturyGothic" w:cs="Open Sans"/>
          <w:color w:val="666666"/>
          <w:sz w:val="28"/>
          <w:szCs w:val="28"/>
          <w:lang w:eastAsia="nl-NL"/>
        </w:rPr>
        <w:t> 240(2019):111891.</w:t>
      </w:r>
    </w:p>
    <w:p w14:paraId="0324555C"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eastAsia="nl-NL"/>
        </w:rPr>
      </w:pPr>
      <w:r w:rsidRPr="00D959E3">
        <w:rPr>
          <w:rFonts w:ascii="CenturyGothic" w:eastAsia="Times New Roman" w:hAnsi="CenturyGothic" w:cs="Open Sans"/>
          <w:color w:val="666666"/>
          <w:sz w:val="28"/>
          <w:szCs w:val="28"/>
          <w:lang w:eastAsia="nl-NL"/>
        </w:rPr>
        <w:t>See document </w:t>
      </w:r>
      <w:r w:rsidRPr="00D959E3">
        <w:rPr>
          <w:rFonts w:ascii="CenturyGothic" w:eastAsia="Times New Roman" w:hAnsi="CenturyGothic" w:cs="Open Sans"/>
          <w:color w:val="666666"/>
          <w:sz w:val="28"/>
          <w:szCs w:val="28"/>
          <w:lang w:eastAsia="nl-NL"/>
        </w:rPr>
        <w:fldChar w:fldCharType="begin"/>
      </w:r>
      <w:r w:rsidRPr="00D959E3">
        <w:rPr>
          <w:rFonts w:ascii="CenturyGothic" w:eastAsia="Times New Roman" w:hAnsi="CenturyGothic" w:cs="Open Sans"/>
          <w:color w:val="666666"/>
          <w:sz w:val="28"/>
          <w:szCs w:val="28"/>
          <w:lang w:eastAsia="nl-NL"/>
        </w:rPr>
        <w:instrText>HYPERLINK "https://undocs.org/A/HRC/10/44" \t "_blank"</w:instrText>
      </w:r>
      <w:r w:rsidRPr="00D959E3">
        <w:rPr>
          <w:rFonts w:ascii="CenturyGothic" w:eastAsia="Times New Roman" w:hAnsi="CenturyGothic" w:cs="Open Sans"/>
          <w:color w:val="666666"/>
          <w:sz w:val="28"/>
          <w:szCs w:val="28"/>
          <w:lang w:eastAsia="nl-NL"/>
        </w:rPr>
      </w:r>
      <w:r w:rsidRPr="00D959E3">
        <w:rPr>
          <w:rFonts w:ascii="CenturyGothic" w:eastAsia="Times New Roman" w:hAnsi="CenturyGothic" w:cs="Open Sans"/>
          <w:color w:val="666666"/>
          <w:sz w:val="28"/>
          <w:szCs w:val="28"/>
          <w:lang w:eastAsia="nl-NL"/>
        </w:rPr>
        <w:fldChar w:fldCharType="separate"/>
      </w:r>
      <w:r w:rsidRPr="00D959E3">
        <w:rPr>
          <w:rFonts w:ascii="CenturyGothic" w:eastAsia="Times New Roman" w:hAnsi="CenturyGothic" w:cs="Open Sans"/>
          <w:color w:val="91B82E"/>
          <w:sz w:val="28"/>
          <w:szCs w:val="28"/>
          <w:u w:val="single"/>
          <w:bdr w:val="none" w:sz="0" w:space="0" w:color="auto" w:frame="1"/>
          <w:lang w:eastAsia="nl-NL"/>
        </w:rPr>
        <w:t>A/HRC/10/44</w:t>
      </w:r>
      <w:r w:rsidRPr="00D959E3">
        <w:rPr>
          <w:rFonts w:ascii="CenturyGothic" w:eastAsia="Times New Roman" w:hAnsi="CenturyGothic" w:cs="Open Sans"/>
          <w:color w:val="666666"/>
          <w:sz w:val="28"/>
          <w:szCs w:val="28"/>
          <w:lang w:eastAsia="nl-NL"/>
        </w:rPr>
        <w:fldChar w:fldCharType="end"/>
      </w:r>
    </w:p>
    <w:p w14:paraId="23EB5C40"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See </w:t>
      </w:r>
      <w:hyperlink r:id="rId20" w:tgtFrame="_blank" w:history="1">
        <w:r w:rsidRPr="00D959E3">
          <w:rPr>
            <w:rFonts w:ascii="CenturyGothic" w:eastAsia="Times New Roman" w:hAnsi="CenturyGothic" w:cs="Open Sans"/>
            <w:color w:val="91B82E"/>
            <w:sz w:val="28"/>
            <w:szCs w:val="28"/>
            <w:u w:val="single"/>
            <w:bdr w:val="none" w:sz="0" w:space="0" w:color="auto" w:frame="1"/>
            <w:lang w:val="en-US" w:eastAsia="nl-NL"/>
          </w:rPr>
          <w:t>OHCHR/WHO fact sheet #31</w:t>
        </w:r>
      </w:hyperlink>
    </w:p>
    <w:p w14:paraId="173ED514" w14:textId="77777777" w:rsidR="00D959E3" w:rsidRPr="00D959E3" w:rsidRDefault="00000000"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hyperlink r:id="rId21" w:tgtFrame="_blank" w:history="1">
        <w:r w:rsidR="00D959E3" w:rsidRPr="00D959E3">
          <w:rPr>
            <w:rFonts w:ascii="CenturyGothic" w:eastAsia="Times New Roman" w:hAnsi="CenturyGothic" w:cs="Open Sans"/>
            <w:color w:val="91B82E"/>
            <w:sz w:val="28"/>
            <w:szCs w:val="28"/>
            <w:u w:val="single"/>
            <w:bdr w:val="none" w:sz="0" w:space="0" w:color="auto" w:frame="1"/>
            <w:lang w:val="en-US" w:eastAsia="nl-NL"/>
          </w:rPr>
          <w:t>No exceptions with COVID-19: “Everyone has the right to life-saving interventions” – UN experts say</w:t>
        </w:r>
      </w:hyperlink>
    </w:p>
    <w:p w14:paraId="608111DE"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eastAsia="nl-NL"/>
        </w:rPr>
      </w:pPr>
      <w:r w:rsidRPr="00D959E3">
        <w:rPr>
          <w:rFonts w:ascii="CenturyGothic" w:eastAsia="Times New Roman" w:hAnsi="CenturyGothic" w:cs="Open Sans"/>
          <w:color w:val="666666"/>
          <w:sz w:val="28"/>
          <w:szCs w:val="28"/>
          <w:lang w:eastAsia="nl-NL"/>
        </w:rPr>
        <w:t>See </w:t>
      </w:r>
      <w:hyperlink r:id="rId22" w:tgtFrame="_blank" w:history="1">
        <w:r w:rsidRPr="00D959E3">
          <w:rPr>
            <w:rFonts w:ascii="CenturyGothic" w:eastAsia="Times New Roman" w:hAnsi="CenturyGothic" w:cs="Open Sans"/>
            <w:color w:val="91B82E"/>
            <w:sz w:val="28"/>
            <w:szCs w:val="28"/>
            <w:u w:val="single"/>
            <w:bdr w:val="none" w:sz="0" w:space="0" w:color="auto" w:frame="1"/>
            <w:lang w:eastAsia="nl-NL"/>
          </w:rPr>
          <w:t>E/INCB/2015/1/Supp.1</w:t>
        </w:r>
      </w:hyperlink>
    </w:p>
    <w:p w14:paraId="529754ED"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“The steps to be taken by the States Parties to the present Covenant, to achieve the full realization of the right of everyone to the enjoyment of the highest attainable standard of physical and mental health, shall include those necessary for the creation of conditions which would assure to all medical service and medical attention in the event of sickness.”</w:t>
      </w:r>
    </w:p>
    <w:p w14:paraId="12A1FBCA" w14:textId="77777777" w:rsidR="00D959E3" w:rsidRPr="00D959E3" w:rsidRDefault="00000000"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hyperlink r:id="rId23" w:tgtFrame="_blank" w:history="1">
        <w:r w:rsidR="00D959E3" w:rsidRPr="00D959E3">
          <w:rPr>
            <w:rFonts w:ascii="CenturyGothic" w:eastAsia="Times New Roman" w:hAnsi="CenturyGothic" w:cs="Open Sans"/>
            <w:color w:val="91B82E"/>
            <w:sz w:val="28"/>
            <w:szCs w:val="28"/>
            <w:u w:val="single"/>
            <w:bdr w:val="none" w:sz="0" w:space="0" w:color="auto" w:frame="1"/>
            <w:lang w:val="en-US" w:eastAsia="nl-NL"/>
          </w:rPr>
          <w:t>Preamble of the Single Convention on Narcotic Drugs, 1961.</w:t>
        </w:r>
      </w:hyperlink>
    </w:p>
    <w:p w14:paraId="6B45393D"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eastAsia="nl-NL"/>
        </w:rPr>
      </w:pPr>
      <w:r w:rsidRPr="00D959E3">
        <w:rPr>
          <w:rFonts w:ascii="CenturyGothic" w:eastAsia="Times New Roman" w:hAnsi="CenturyGothic" w:cs="Open Sans"/>
          <w:color w:val="666666"/>
          <w:sz w:val="28"/>
          <w:szCs w:val="28"/>
          <w:lang w:eastAsia="nl-NL"/>
        </w:rPr>
        <w:t>See </w:t>
      </w:r>
      <w:hyperlink r:id="rId24" w:tgtFrame="_blank" w:history="1">
        <w:r w:rsidRPr="00D959E3">
          <w:rPr>
            <w:rFonts w:ascii="CenturyGothic" w:eastAsia="Times New Roman" w:hAnsi="CenturyGothic" w:cs="Open Sans"/>
            <w:color w:val="91B82E"/>
            <w:sz w:val="28"/>
            <w:szCs w:val="28"/>
            <w:u w:val="single"/>
            <w:bdr w:val="none" w:sz="0" w:space="0" w:color="auto" w:frame="1"/>
            <w:lang w:eastAsia="nl-NL"/>
          </w:rPr>
          <w:t>UNIS/NAR/1407</w:t>
        </w:r>
      </w:hyperlink>
    </w:p>
    <w:p w14:paraId="59B1D697"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 xml:space="preserve">In most countries with medical Cannabis programs, access is maintained in pharmacies, and where special dispensary systems are in place, decisions have been taken such </w:t>
      </w:r>
      <w:r w:rsidRPr="00D959E3">
        <w:rPr>
          <w:rFonts w:ascii="CenturyGothic" w:eastAsia="Times New Roman" w:hAnsi="CenturyGothic" w:cs="Open Sans"/>
          <w:color w:val="666666"/>
          <w:sz w:val="28"/>
          <w:szCs w:val="28"/>
          <w:lang w:val="en-US" w:eastAsia="nl-NL"/>
        </w:rPr>
        <w:lastRenderedPageBreak/>
        <w:t>as in the USA States of </w:t>
      </w:r>
      <w:hyperlink r:id="rId25" w:tgtFrame="_blank" w:history="1">
        <w:r w:rsidRPr="00D959E3">
          <w:rPr>
            <w:rFonts w:ascii="CenturyGothic" w:eastAsia="Times New Roman" w:hAnsi="CenturyGothic" w:cs="Open Sans"/>
            <w:color w:val="91B82E"/>
            <w:sz w:val="28"/>
            <w:szCs w:val="28"/>
            <w:u w:val="single"/>
            <w:bdr w:val="none" w:sz="0" w:space="0" w:color="auto" w:frame="1"/>
            <w:lang w:val="en-US" w:eastAsia="nl-NL"/>
          </w:rPr>
          <w:t>California, Massachusetts, Michigan, Ohio, New Jersey,</w:t>
        </w:r>
      </w:hyperlink>
      <w:r w:rsidRPr="00D959E3">
        <w:rPr>
          <w:rFonts w:ascii="CenturyGothic" w:eastAsia="Times New Roman" w:hAnsi="CenturyGothic" w:cs="Open Sans"/>
          <w:color w:val="666666"/>
          <w:sz w:val="28"/>
          <w:szCs w:val="28"/>
          <w:lang w:val="en-US" w:eastAsia="nl-NL"/>
        </w:rPr>
        <w:t> Illinois, </w:t>
      </w:r>
      <w:hyperlink r:id="rId26" w:tgtFrame="_blank" w:history="1">
        <w:r w:rsidRPr="00D959E3">
          <w:rPr>
            <w:rFonts w:ascii="CenturyGothic" w:eastAsia="Times New Roman" w:hAnsi="CenturyGothic" w:cs="Open Sans"/>
            <w:color w:val="91B82E"/>
            <w:sz w:val="28"/>
            <w:szCs w:val="28"/>
            <w:u w:val="single"/>
            <w:bdr w:val="none" w:sz="0" w:space="0" w:color="auto" w:frame="1"/>
            <w:lang w:val="en-US" w:eastAsia="nl-NL"/>
          </w:rPr>
          <w:t>New York</w:t>
        </w:r>
      </w:hyperlink>
      <w:r w:rsidRPr="00D959E3">
        <w:rPr>
          <w:rFonts w:ascii="CenturyGothic" w:eastAsia="Times New Roman" w:hAnsi="CenturyGothic" w:cs="Open Sans"/>
          <w:color w:val="666666"/>
          <w:sz w:val="28"/>
          <w:szCs w:val="28"/>
          <w:lang w:val="en-US" w:eastAsia="nl-NL"/>
        </w:rPr>
        <w:t>, </w:t>
      </w:r>
      <w:hyperlink r:id="rId27" w:tgtFrame="_blank" w:history="1">
        <w:r w:rsidRPr="00D959E3">
          <w:rPr>
            <w:rFonts w:ascii="CenturyGothic" w:eastAsia="Times New Roman" w:hAnsi="CenturyGothic" w:cs="Open Sans"/>
            <w:color w:val="91B82E"/>
            <w:sz w:val="28"/>
            <w:szCs w:val="28"/>
            <w:u w:val="single"/>
            <w:bdr w:val="none" w:sz="0" w:space="0" w:color="auto" w:frame="1"/>
            <w:lang w:val="en-US" w:eastAsia="nl-NL"/>
          </w:rPr>
          <w:t>Louisiana, Pennsylvania,</w:t>
        </w:r>
      </w:hyperlink>
      <w:r w:rsidRPr="00D959E3">
        <w:rPr>
          <w:rFonts w:ascii="CenturyGothic" w:eastAsia="Times New Roman" w:hAnsi="CenturyGothic" w:cs="Open Sans"/>
          <w:color w:val="666666"/>
          <w:sz w:val="28"/>
          <w:szCs w:val="28"/>
          <w:lang w:val="en-US" w:eastAsia="nl-NL"/>
        </w:rPr>
        <w:t> etc.</w:t>
      </w:r>
    </w:p>
    <w:p w14:paraId="16823B65"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val="en-US" w:eastAsia="nl-NL"/>
        </w:rPr>
      </w:pPr>
      <w:r w:rsidRPr="00D959E3">
        <w:rPr>
          <w:rFonts w:ascii="CenturyGothic" w:eastAsia="Times New Roman" w:hAnsi="CenturyGothic" w:cs="Open Sans"/>
          <w:color w:val="666666"/>
          <w:sz w:val="28"/>
          <w:szCs w:val="28"/>
          <w:lang w:val="en-US" w:eastAsia="nl-NL"/>
        </w:rPr>
        <w:t>In Spain for instance, where the estimated 200,000 patients using Cannabis medicines are used to access their medicines via the illicit market or via </w:t>
      </w:r>
      <w:r w:rsidRPr="00D959E3">
        <w:rPr>
          <w:rFonts w:ascii="inherit" w:eastAsia="Times New Roman" w:hAnsi="inherit" w:cs="Open Sans"/>
          <w:i/>
          <w:iCs/>
          <w:color w:val="666666"/>
          <w:sz w:val="28"/>
          <w:szCs w:val="28"/>
          <w:bdr w:val="none" w:sz="0" w:space="0" w:color="auto" w:frame="1"/>
          <w:lang w:val="en-US" w:eastAsia="nl-NL"/>
        </w:rPr>
        <w:t>Cannabis social clubs</w:t>
      </w:r>
      <w:r w:rsidRPr="00D959E3">
        <w:rPr>
          <w:rFonts w:ascii="CenturyGothic" w:eastAsia="Times New Roman" w:hAnsi="CenturyGothic" w:cs="Open Sans"/>
          <w:color w:val="666666"/>
          <w:sz w:val="28"/>
          <w:szCs w:val="28"/>
          <w:lang w:val="en-US" w:eastAsia="nl-NL"/>
        </w:rPr>
        <w:t> (see </w:t>
      </w:r>
      <w:r w:rsidR="00000000">
        <w:fldChar w:fldCharType="begin"/>
      </w:r>
      <w:r w:rsidR="00000000" w:rsidRPr="008E3103">
        <w:rPr>
          <w:lang w:val="en-CA"/>
        </w:rPr>
        <w:instrText>HYPERLINK "https://theobjective.com/further/revolucion-cannabis-pacientes-carola-perez/" \t "_blank"</w:instrText>
      </w:r>
      <w:r w:rsidR="00000000">
        <w:fldChar w:fldCharType="separate"/>
      </w:r>
      <w:r w:rsidRPr="00D959E3">
        <w:rPr>
          <w:rFonts w:ascii="CenturyGothic" w:eastAsia="Times New Roman" w:hAnsi="CenturyGothic" w:cs="Open Sans"/>
          <w:color w:val="91B82E"/>
          <w:sz w:val="28"/>
          <w:szCs w:val="28"/>
          <w:u w:val="single"/>
          <w:bdr w:val="none" w:sz="0" w:space="0" w:color="auto" w:frame="1"/>
          <w:lang w:val="en-US" w:eastAsia="nl-NL"/>
        </w:rPr>
        <w:t>The Objective, March 23, 2020</w:t>
      </w:r>
      <w:r w:rsidR="00000000">
        <w:rPr>
          <w:rFonts w:ascii="CenturyGothic" w:eastAsia="Times New Roman" w:hAnsi="CenturyGothic" w:cs="Open Sans"/>
          <w:color w:val="91B82E"/>
          <w:sz w:val="28"/>
          <w:szCs w:val="28"/>
          <w:u w:val="single"/>
          <w:bdr w:val="none" w:sz="0" w:space="0" w:color="auto" w:frame="1"/>
          <w:lang w:val="en-US" w:eastAsia="nl-NL"/>
        </w:rPr>
        <w:fldChar w:fldCharType="end"/>
      </w:r>
      <w:r w:rsidRPr="00D959E3">
        <w:rPr>
          <w:rFonts w:ascii="CenturyGothic" w:eastAsia="Times New Roman" w:hAnsi="CenturyGothic" w:cs="Open Sans"/>
          <w:color w:val="666666"/>
          <w:sz w:val="28"/>
          <w:szCs w:val="28"/>
          <w:lang w:val="en-US" w:eastAsia="nl-NL"/>
        </w:rPr>
        <w:t>), the emergency measures to hamper the spread of the SARS-CoV-2 virus led to the closure of Cannabis social clubs and the discontinuation of informal supply chains (see </w:t>
      </w:r>
      <w:proofErr w:type="spellStart"/>
      <w:r w:rsidRPr="00D959E3">
        <w:rPr>
          <w:rFonts w:ascii="CenturyGothic" w:eastAsia="Times New Roman" w:hAnsi="CenturyGothic" w:cs="Open Sans"/>
          <w:color w:val="666666"/>
          <w:sz w:val="28"/>
          <w:szCs w:val="28"/>
          <w:lang w:eastAsia="nl-NL"/>
        </w:rPr>
        <w:fldChar w:fldCharType="begin"/>
      </w:r>
      <w:r w:rsidRPr="00D959E3">
        <w:rPr>
          <w:rFonts w:ascii="CenturyGothic" w:eastAsia="Times New Roman" w:hAnsi="CenturyGothic" w:cs="Open Sans"/>
          <w:color w:val="666666"/>
          <w:sz w:val="28"/>
          <w:szCs w:val="28"/>
          <w:lang w:val="en-US" w:eastAsia="nl-NL"/>
        </w:rPr>
        <w:instrText>HYPERLINK "https://www.educannem.com/cierre-de-asociaciones-cannabicas-por-el-estado-de-alarma/" \t "_blank"</w:instrText>
      </w:r>
      <w:r w:rsidRPr="00D959E3">
        <w:rPr>
          <w:rFonts w:ascii="CenturyGothic" w:eastAsia="Times New Roman" w:hAnsi="CenturyGothic" w:cs="Open Sans"/>
          <w:color w:val="666666"/>
          <w:sz w:val="28"/>
          <w:szCs w:val="28"/>
          <w:lang w:eastAsia="nl-NL"/>
        </w:rPr>
      </w:r>
      <w:r w:rsidRPr="00D959E3">
        <w:rPr>
          <w:rFonts w:ascii="CenturyGothic" w:eastAsia="Times New Roman" w:hAnsi="CenturyGothic" w:cs="Open Sans"/>
          <w:color w:val="666666"/>
          <w:sz w:val="28"/>
          <w:szCs w:val="28"/>
          <w:lang w:eastAsia="nl-NL"/>
        </w:rPr>
        <w:fldChar w:fldCharType="separate"/>
      </w:r>
      <w:r w:rsidRPr="00D959E3">
        <w:rPr>
          <w:rFonts w:ascii="CenturyGothic" w:eastAsia="Times New Roman" w:hAnsi="CenturyGothic" w:cs="Open Sans"/>
          <w:color w:val="91B82E"/>
          <w:sz w:val="28"/>
          <w:szCs w:val="28"/>
          <w:u w:val="single"/>
          <w:bdr w:val="none" w:sz="0" w:space="0" w:color="auto" w:frame="1"/>
          <w:lang w:val="en-US" w:eastAsia="nl-NL"/>
        </w:rPr>
        <w:t>EduCannem</w:t>
      </w:r>
      <w:proofErr w:type="spellEnd"/>
      <w:r w:rsidRPr="00D959E3">
        <w:rPr>
          <w:rFonts w:ascii="CenturyGothic" w:eastAsia="Times New Roman" w:hAnsi="CenturyGothic" w:cs="Open Sans"/>
          <w:color w:val="91B82E"/>
          <w:sz w:val="28"/>
          <w:szCs w:val="28"/>
          <w:u w:val="single"/>
          <w:bdr w:val="none" w:sz="0" w:space="0" w:color="auto" w:frame="1"/>
          <w:lang w:val="en-US" w:eastAsia="nl-NL"/>
        </w:rPr>
        <w:t>, March 16, 2020</w:t>
      </w:r>
      <w:r w:rsidRPr="00D959E3">
        <w:rPr>
          <w:rFonts w:ascii="CenturyGothic" w:eastAsia="Times New Roman" w:hAnsi="CenturyGothic" w:cs="Open Sans"/>
          <w:color w:val="666666"/>
          <w:sz w:val="28"/>
          <w:szCs w:val="28"/>
          <w:lang w:eastAsia="nl-NL"/>
        </w:rPr>
        <w:fldChar w:fldCharType="end"/>
      </w:r>
      <w:r w:rsidRPr="00D959E3">
        <w:rPr>
          <w:rFonts w:ascii="CenturyGothic" w:eastAsia="Times New Roman" w:hAnsi="CenturyGothic" w:cs="Open Sans"/>
          <w:color w:val="666666"/>
          <w:sz w:val="28"/>
          <w:szCs w:val="28"/>
          <w:lang w:val="en-US" w:eastAsia="nl-NL"/>
        </w:rPr>
        <w:t>) besides repeated call by the federations of Cannabis clubs (see </w:t>
      </w:r>
      <w:proofErr w:type="spellStart"/>
      <w:r w:rsidRPr="00D959E3">
        <w:rPr>
          <w:rFonts w:ascii="CenturyGothic" w:eastAsia="Times New Roman" w:hAnsi="CenturyGothic" w:cs="Open Sans"/>
          <w:color w:val="666666"/>
          <w:sz w:val="28"/>
          <w:szCs w:val="28"/>
          <w:lang w:eastAsia="nl-NL"/>
        </w:rPr>
        <w:fldChar w:fldCharType="begin"/>
      </w:r>
      <w:r w:rsidRPr="00D959E3">
        <w:rPr>
          <w:rFonts w:ascii="CenturyGothic" w:eastAsia="Times New Roman" w:hAnsi="CenturyGothic" w:cs="Open Sans"/>
          <w:color w:val="666666"/>
          <w:sz w:val="28"/>
          <w:szCs w:val="28"/>
          <w:lang w:val="en-US" w:eastAsia="nl-NL"/>
        </w:rPr>
        <w:instrText>HYPERLINK "https://confac.org/1042-comunicado-declaracion-del-estado-de-alarma-por-la-pandemia-de-covid-19" \t "_blank"</w:instrText>
      </w:r>
      <w:r w:rsidRPr="00D959E3">
        <w:rPr>
          <w:rFonts w:ascii="CenturyGothic" w:eastAsia="Times New Roman" w:hAnsi="CenturyGothic" w:cs="Open Sans"/>
          <w:color w:val="666666"/>
          <w:sz w:val="28"/>
          <w:szCs w:val="28"/>
          <w:lang w:eastAsia="nl-NL"/>
        </w:rPr>
      </w:r>
      <w:r w:rsidRPr="00D959E3">
        <w:rPr>
          <w:rFonts w:ascii="CenturyGothic" w:eastAsia="Times New Roman" w:hAnsi="CenturyGothic" w:cs="Open Sans"/>
          <w:color w:val="666666"/>
          <w:sz w:val="28"/>
          <w:szCs w:val="28"/>
          <w:lang w:eastAsia="nl-NL"/>
        </w:rPr>
        <w:fldChar w:fldCharType="separate"/>
      </w:r>
      <w:r w:rsidRPr="00D959E3">
        <w:rPr>
          <w:rFonts w:ascii="CenturyGothic" w:eastAsia="Times New Roman" w:hAnsi="CenturyGothic" w:cs="Open Sans"/>
          <w:color w:val="91B82E"/>
          <w:sz w:val="28"/>
          <w:szCs w:val="28"/>
          <w:u w:val="single"/>
          <w:bdr w:val="none" w:sz="0" w:space="0" w:color="auto" w:frame="1"/>
          <w:lang w:val="en-US" w:eastAsia="nl-NL"/>
        </w:rPr>
        <w:t>ConFAC</w:t>
      </w:r>
      <w:proofErr w:type="spellEnd"/>
      <w:r w:rsidRPr="00D959E3">
        <w:rPr>
          <w:rFonts w:ascii="CenturyGothic" w:eastAsia="Times New Roman" w:hAnsi="CenturyGothic" w:cs="Open Sans"/>
          <w:color w:val="91B82E"/>
          <w:sz w:val="28"/>
          <w:szCs w:val="28"/>
          <w:u w:val="single"/>
          <w:bdr w:val="none" w:sz="0" w:space="0" w:color="auto" w:frame="1"/>
          <w:lang w:val="en-US" w:eastAsia="nl-NL"/>
        </w:rPr>
        <w:t>, March 16, 2020</w:t>
      </w:r>
      <w:r w:rsidRPr="00D959E3">
        <w:rPr>
          <w:rFonts w:ascii="CenturyGothic" w:eastAsia="Times New Roman" w:hAnsi="CenturyGothic" w:cs="Open Sans"/>
          <w:color w:val="666666"/>
          <w:sz w:val="28"/>
          <w:szCs w:val="28"/>
          <w:lang w:eastAsia="nl-NL"/>
        </w:rPr>
        <w:fldChar w:fldCharType="end"/>
      </w:r>
      <w:r w:rsidRPr="00D959E3">
        <w:rPr>
          <w:rFonts w:ascii="CenturyGothic" w:eastAsia="Times New Roman" w:hAnsi="CenturyGothic" w:cs="Open Sans"/>
          <w:color w:val="666666"/>
          <w:sz w:val="28"/>
          <w:szCs w:val="28"/>
          <w:lang w:val="en-US" w:eastAsia="nl-NL"/>
        </w:rPr>
        <w:t>, and patients (see </w:t>
      </w:r>
      <w:r w:rsidR="00000000">
        <w:fldChar w:fldCharType="begin"/>
      </w:r>
      <w:r w:rsidR="00000000" w:rsidRPr="008E3103">
        <w:rPr>
          <w:lang w:val="en-CA"/>
        </w:rPr>
        <w:instrText>HYPERLINK "https://www.elplural.com/sociedad/limbo-enfermos-cronicos-cancer-necesitan-cannabis-alarma_236354102" \t "_blank"</w:instrText>
      </w:r>
      <w:r w:rsidR="00000000">
        <w:fldChar w:fldCharType="separate"/>
      </w:r>
      <w:r w:rsidRPr="00D959E3">
        <w:rPr>
          <w:rFonts w:ascii="CenturyGothic" w:eastAsia="Times New Roman" w:hAnsi="CenturyGothic" w:cs="Open Sans"/>
          <w:color w:val="91B82E"/>
          <w:sz w:val="28"/>
          <w:szCs w:val="28"/>
          <w:u w:val="single"/>
          <w:bdr w:val="none" w:sz="0" w:space="0" w:color="auto" w:frame="1"/>
          <w:lang w:val="en-US" w:eastAsia="nl-NL"/>
        </w:rPr>
        <w:t>El Plural, March 26, 2020</w:t>
      </w:r>
      <w:r w:rsidR="00000000">
        <w:rPr>
          <w:rFonts w:ascii="CenturyGothic" w:eastAsia="Times New Roman" w:hAnsi="CenturyGothic" w:cs="Open Sans"/>
          <w:color w:val="91B82E"/>
          <w:sz w:val="28"/>
          <w:szCs w:val="28"/>
          <w:u w:val="single"/>
          <w:bdr w:val="none" w:sz="0" w:space="0" w:color="auto" w:frame="1"/>
          <w:lang w:val="en-US" w:eastAsia="nl-NL"/>
        </w:rPr>
        <w:fldChar w:fldCharType="end"/>
      </w:r>
      <w:r w:rsidRPr="00D959E3">
        <w:rPr>
          <w:rFonts w:ascii="CenturyGothic" w:eastAsia="Times New Roman" w:hAnsi="CenturyGothic" w:cs="Open Sans"/>
          <w:color w:val="666666"/>
          <w:sz w:val="28"/>
          <w:szCs w:val="28"/>
          <w:lang w:val="en-US" w:eastAsia="nl-NL"/>
        </w:rPr>
        <w:t>). Police raids and arrests of the managers of Cannabis social clubs have been reported even when they enforced special sanitary measures to avoid congregations of Club members gathering on the premises (see </w:t>
      </w:r>
      <w:proofErr w:type="spellStart"/>
      <w:r w:rsidRPr="00D959E3">
        <w:rPr>
          <w:rFonts w:ascii="CenturyGothic" w:eastAsia="Times New Roman" w:hAnsi="CenturyGothic" w:cs="Open Sans"/>
          <w:color w:val="666666"/>
          <w:sz w:val="28"/>
          <w:szCs w:val="28"/>
          <w:lang w:eastAsia="nl-NL"/>
        </w:rPr>
        <w:fldChar w:fldCharType="begin"/>
      </w:r>
      <w:r w:rsidRPr="00D959E3">
        <w:rPr>
          <w:rFonts w:ascii="CenturyGothic" w:eastAsia="Times New Roman" w:hAnsi="CenturyGothic" w:cs="Open Sans"/>
          <w:color w:val="666666"/>
          <w:sz w:val="28"/>
          <w:szCs w:val="28"/>
          <w:lang w:val="en-US" w:eastAsia="nl-NL"/>
        </w:rPr>
        <w:instrText>HYPERLINK "https://www.diaridesabadell.com/2020/03/19/associacio-cannabis-sabadell-coronavirus/" \t "_blank"</w:instrText>
      </w:r>
      <w:r w:rsidRPr="00D959E3">
        <w:rPr>
          <w:rFonts w:ascii="CenturyGothic" w:eastAsia="Times New Roman" w:hAnsi="CenturyGothic" w:cs="Open Sans"/>
          <w:color w:val="666666"/>
          <w:sz w:val="28"/>
          <w:szCs w:val="28"/>
          <w:lang w:eastAsia="nl-NL"/>
        </w:rPr>
      </w:r>
      <w:r w:rsidRPr="00D959E3">
        <w:rPr>
          <w:rFonts w:ascii="CenturyGothic" w:eastAsia="Times New Roman" w:hAnsi="CenturyGothic" w:cs="Open Sans"/>
          <w:color w:val="666666"/>
          <w:sz w:val="28"/>
          <w:szCs w:val="28"/>
          <w:lang w:eastAsia="nl-NL"/>
        </w:rPr>
        <w:fldChar w:fldCharType="separate"/>
      </w:r>
      <w:r w:rsidRPr="00D959E3">
        <w:rPr>
          <w:rFonts w:ascii="CenturyGothic" w:eastAsia="Times New Roman" w:hAnsi="CenturyGothic" w:cs="Open Sans"/>
          <w:color w:val="91B82E"/>
          <w:sz w:val="28"/>
          <w:szCs w:val="28"/>
          <w:u w:val="single"/>
          <w:bdr w:val="none" w:sz="0" w:space="0" w:color="auto" w:frame="1"/>
          <w:lang w:val="en-US" w:eastAsia="nl-NL"/>
        </w:rPr>
        <w:t>Diari</w:t>
      </w:r>
      <w:proofErr w:type="spellEnd"/>
      <w:r w:rsidRPr="00D959E3">
        <w:rPr>
          <w:rFonts w:ascii="CenturyGothic" w:eastAsia="Times New Roman" w:hAnsi="CenturyGothic" w:cs="Open Sans"/>
          <w:color w:val="91B82E"/>
          <w:sz w:val="28"/>
          <w:szCs w:val="28"/>
          <w:u w:val="single"/>
          <w:bdr w:val="none" w:sz="0" w:space="0" w:color="auto" w:frame="1"/>
          <w:lang w:val="en-US" w:eastAsia="nl-NL"/>
        </w:rPr>
        <w:t xml:space="preserve"> de Sabadell, March 19, 2020</w:t>
      </w:r>
      <w:r w:rsidRPr="00D959E3">
        <w:rPr>
          <w:rFonts w:ascii="CenturyGothic" w:eastAsia="Times New Roman" w:hAnsi="CenturyGothic" w:cs="Open Sans"/>
          <w:color w:val="666666"/>
          <w:sz w:val="28"/>
          <w:szCs w:val="28"/>
          <w:lang w:eastAsia="nl-NL"/>
        </w:rPr>
        <w:fldChar w:fldCharType="end"/>
      </w:r>
      <w:r w:rsidRPr="00D959E3">
        <w:rPr>
          <w:rFonts w:ascii="CenturyGothic" w:eastAsia="Times New Roman" w:hAnsi="CenturyGothic" w:cs="Open Sans"/>
          <w:color w:val="666666"/>
          <w:sz w:val="28"/>
          <w:szCs w:val="28"/>
          <w:lang w:val="en-US" w:eastAsia="nl-NL"/>
        </w:rPr>
        <w:t>).</w:t>
      </w:r>
    </w:p>
    <w:p w14:paraId="1D2D51AF" w14:textId="77777777" w:rsidR="00D959E3" w:rsidRPr="00D959E3" w:rsidRDefault="00D959E3" w:rsidP="00D959E3">
      <w:pPr>
        <w:numPr>
          <w:ilvl w:val="0"/>
          <w:numId w:val="5"/>
        </w:numPr>
        <w:shd w:val="clear" w:color="auto" w:fill="FFFFFF"/>
        <w:spacing w:after="0" w:line="408" w:lineRule="atLeast"/>
        <w:ind w:left="1320" w:firstLine="0"/>
        <w:textAlignment w:val="baseline"/>
        <w:rPr>
          <w:rFonts w:ascii="CenturyGothic" w:eastAsia="Times New Roman" w:hAnsi="CenturyGothic" w:cs="Open Sans"/>
          <w:color w:val="666666"/>
          <w:sz w:val="28"/>
          <w:szCs w:val="28"/>
          <w:lang w:eastAsia="nl-NL"/>
        </w:rPr>
      </w:pPr>
      <w:r w:rsidRPr="00D959E3">
        <w:rPr>
          <w:rFonts w:ascii="CenturyGothic" w:eastAsia="Times New Roman" w:hAnsi="CenturyGothic" w:cs="Open Sans"/>
          <w:color w:val="666666"/>
          <w:sz w:val="28"/>
          <w:szCs w:val="28"/>
          <w:lang w:eastAsia="nl-NL"/>
        </w:rPr>
        <w:t>See </w:t>
      </w:r>
      <w:r w:rsidRPr="00D959E3">
        <w:rPr>
          <w:rFonts w:ascii="CenturyGothic" w:eastAsia="Times New Roman" w:hAnsi="CenturyGothic" w:cs="Open Sans"/>
          <w:color w:val="666666"/>
          <w:sz w:val="28"/>
          <w:szCs w:val="28"/>
          <w:lang w:eastAsia="nl-NL"/>
        </w:rPr>
        <w:fldChar w:fldCharType="begin"/>
      </w:r>
      <w:r w:rsidRPr="00D959E3">
        <w:rPr>
          <w:rFonts w:ascii="CenturyGothic" w:eastAsia="Times New Roman" w:hAnsi="CenturyGothic" w:cs="Open Sans"/>
          <w:color w:val="666666"/>
          <w:sz w:val="28"/>
          <w:szCs w:val="28"/>
          <w:lang w:eastAsia="nl-NL"/>
        </w:rPr>
        <w:instrText>HYPERLINK "https://undocs.org/A/65/255" \t "_blank"</w:instrText>
      </w:r>
      <w:r w:rsidRPr="00D959E3">
        <w:rPr>
          <w:rFonts w:ascii="CenturyGothic" w:eastAsia="Times New Roman" w:hAnsi="CenturyGothic" w:cs="Open Sans"/>
          <w:color w:val="666666"/>
          <w:sz w:val="28"/>
          <w:szCs w:val="28"/>
          <w:lang w:eastAsia="nl-NL"/>
        </w:rPr>
      </w:r>
      <w:r w:rsidRPr="00D959E3">
        <w:rPr>
          <w:rFonts w:ascii="CenturyGothic" w:eastAsia="Times New Roman" w:hAnsi="CenturyGothic" w:cs="Open Sans"/>
          <w:color w:val="666666"/>
          <w:sz w:val="28"/>
          <w:szCs w:val="28"/>
          <w:lang w:eastAsia="nl-NL"/>
        </w:rPr>
        <w:fldChar w:fldCharType="separate"/>
      </w:r>
      <w:r w:rsidRPr="00D959E3">
        <w:rPr>
          <w:rFonts w:ascii="CenturyGothic" w:eastAsia="Times New Roman" w:hAnsi="CenturyGothic" w:cs="Open Sans"/>
          <w:color w:val="91B82E"/>
          <w:sz w:val="28"/>
          <w:szCs w:val="28"/>
          <w:u w:val="single"/>
          <w:bdr w:val="none" w:sz="0" w:space="0" w:color="auto" w:frame="1"/>
          <w:lang w:eastAsia="nl-NL"/>
        </w:rPr>
        <w:t>A/65/255</w:t>
      </w:r>
      <w:r w:rsidRPr="00D959E3">
        <w:rPr>
          <w:rFonts w:ascii="CenturyGothic" w:eastAsia="Times New Roman" w:hAnsi="CenturyGothic" w:cs="Open Sans"/>
          <w:color w:val="666666"/>
          <w:sz w:val="28"/>
          <w:szCs w:val="28"/>
          <w:lang w:eastAsia="nl-NL"/>
        </w:rPr>
        <w:fldChar w:fldCharType="end"/>
      </w:r>
    </w:p>
    <w:p w14:paraId="6EA35EB1"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*The letter was addressed to the following:</w:t>
      </w:r>
    </w:p>
    <w:p w14:paraId="0C74AE61"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To:</w:t>
      </w:r>
    </w:p>
    <w:p w14:paraId="73527F4D"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 xml:space="preserve">– Michelle Bachelet </w:t>
      </w:r>
      <w:proofErr w:type="spellStart"/>
      <w:r w:rsidRPr="00D959E3">
        <w:rPr>
          <w:rFonts w:ascii="CenturyGothic" w:eastAsia="Times New Roman" w:hAnsi="CenturyGothic" w:cs="Open Sans"/>
          <w:color w:val="666666"/>
          <w:sz w:val="25"/>
          <w:szCs w:val="25"/>
          <w:lang w:val="en-US" w:eastAsia="nl-NL"/>
        </w:rPr>
        <w:t>Jeria</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United Nations High Commissioner for Human Rights;</w:t>
      </w:r>
      <w:r w:rsidRPr="00D959E3">
        <w:rPr>
          <w:rFonts w:ascii="CenturyGothic" w:eastAsia="Times New Roman" w:hAnsi="CenturyGothic" w:cs="Open Sans"/>
          <w:color w:val="666666"/>
          <w:sz w:val="25"/>
          <w:szCs w:val="25"/>
          <w:lang w:val="en-US" w:eastAsia="nl-NL"/>
        </w:rPr>
        <w:br/>
        <w:t xml:space="preserve">– </w:t>
      </w:r>
      <w:proofErr w:type="spellStart"/>
      <w:r w:rsidRPr="00D959E3">
        <w:rPr>
          <w:rFonts w:ascii="CenturyGothic" w:eastAsia="Times New Roman" w:hAnsi="CenturyGothic" w:cs="Open Sans"/>
          <w:color w:val="666666"/>
          <w:sz w:val="25"/>
          <w:szCs w:val="25"/>
          <w:lang w:val="en-US" w:eastAsia="nl-NL"/>
        </w:rPr>
        <w:t>Dainius</w:t>
      </w:r>
      <w:proofErr w:type="spellEnd"/>
      <w:r w:rsidRPr="00D959E3">
        <w:rPr>
          <w:rFonts w:ascii="CenturyGothic" w:eastAsia="Times New Roman" w:hAnsi="CenturyGothic" w:cs="Open Sans"/>
          <w:color w:val="666666"/>
          <w:sz w:val="25"/>
          <w:szCs w:val="25"/>
          <w:lang w:val="en-US" w:eastAsia="nl-NL"/>
        </w:rPr>
        <w:t xml:space="preserve"> </w:t>
      </w:r>
      <w:proofErr w:type="spellStart"/>
      <w:r w:rsidRPr="00D959E3">
        <w:rPr>
          <w:rFonts w:ascii="CenturyGothic" w:eastAsia="Times New Roman" w:hAnsi="CenturyGothic" w:cs="Open Sans"/>
          <w:color w:val="666666"/>
          <w:sz w:val="25"/>
          <w:szCs w:val="25"/>
          <w:lang w:val="en-US" w:eastAsia="nl-NL"/>
        </w:rPr>
        <w:t>Pūras</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Special Rapporteur on the right of everyone to the enjoyment of the highest attainable standard of</w:t>
      </w:r>
      <w:r w:rsidRPr="00D959E3">
        <w:rPr>
          <w:rFonts w:ascii="CenturyGothic" w:eastAsia="Times New Roman" w:hAnsi="CenturyGothic" w:cs="Open Sans"/>
          <w:color w:val="666666"/>
          <w:sz w:val="25"/>
          <w:szCs w:val="25"/>
          <w:lang w:val="en-US" w:eastAsia="nl-NL"/>
        </w:rPr>
        <w:br/>
      </w:r>
      <w:r w:rsidRPr="00D959E3">
        <w:rPr>
          <w:rFonts w:ascii="inherit" w:eastAsia="Times New Roman" w:hAnsi="inherit" w:cs="Open Sans"/>
          <w:i/>
          <w:iCs/>
          <w:color w:val="666666"/>
          <w:sz w:val="25"/>
          <w:szCs w:val="25"/>
          <w:bdr w:val="none" w:sz="0" w:space="0" w:color="auto" w:frame="1"/>
          <w:lang w:val="en-US" w:eastAsia="nl-NL"/>
        </w:rPr>
        <w:t>physical and mental health;</w:t>
      </w:r>
      <w:r w:rsidRPr="00D959E3">
        <w:rPr>
          <w:rFonts w:ascii="CenturyGothic" w:eastAsia="Times New Roman" w:hAnsi="CenturyGothic" w:cs="Open Sans"/>
          <w:color w:val="666666"/>
          <w:sz w:val="25"/>
          <w:szCs w:val="25"/>
          <w:lang w:val="en-US" w:eastAsia="nl-NL"/>
        </w:rPr>
        <w:br/>
        <w:t xml:space="preserve">– Catalina </w:t>
      </w:r>
      <w:proofErr w:type="spellStart"/>
      <w:r w:rsidRPr="00D959E3">
        <w:rPr>
          <w:rFonts w:ascii="CenturyGothic" w:eastAsia="Times New Roman" w:hAnsi="CenturyGothic" w:cs="Open Sans"/>
          <w:color w:val="666666"/>
          <w:sz w:val="25"/>
          <w:szCs w:val="25"/>
          <w:lang w:val="en-US" w:eastAsia="nl-NL"/>
        </w:rPr>
        <w:t>Devandas</w:t>
      </w:r>
      <w:proofErr w:type="spellEnd"/>
      <w:r w:rsidRPr="00D959E3">
        <w:rPr>
          <w:rFonts w:ascii="CenturyGothic" w:eastAsia="Times New Roman" w:hAnsi="CenturyGothic" w:cs="Open Sans"/>
          <w:color w:val="666666"/>
          <w:sz w:val="25"/>
          <w:szCs w:val="25"/>
          <w:lang w:val="en-US" w:eastAsia="nl-NL"/>
        </w:rPr>
        <w:t xml:space="preserve"> Aguilar, </w:t>
      </w:r>
      <w:r w:rsidRPr="00D959E3">
        <w:rPr>
          <w:rFonts w:ascii="inherit" w:eastAsia="Times New Roman" w:hAnsi="inherit" w:cs="Open Sans"/>
          <w:i/>
          <w:iCs/>
          <w:color w:val="666666"/>
          <w:sz w:val="25"/>
          <w:szCs w:val="25"/>
          <w:bdr w:val="none" w:sz="0" w:space="0" w:color="auto" w:frame="1"/>
          <w:lang w:val="en-US" w:eastAsia="nl-NL"/>
        </w:rPr>
        <w:t>Special Rapporteur on the rights of persons with disabilities;</w:t>
      </w:r>
      <w:r w:rsidRPr="00D959E3">
        <w:rPr>
          <w:rFonts w:ascii="CenturyGothic" w:eastAsia="Times New Roman" w:hAnsi="CenturyGothic" w:cs="Open Sans"/>
          <w:color w:val="666666"/>
          <w:sz w:val="25"/>
          <w:szCs w:val="25"/>
          <w:lang w:val="en-US" w:eastAsia="nl-NL"/>
        </w:rPr>
        <w:br/>
        <w:t>– Nils Melzer, </w:t>
      </w:r>
      <w:r w:rsidRPr="00D959E3">
        <w:rPr>
          <w:rFonts w:ascii="inherit" w:eastAsia="Times New Roman" w:hAnsi="inherit" w:cs="Open Sans"/>
          <w:i/>
          <w:iCs/>
          <w:color w:val="666666"/>
          <w:sz w:val="25"/>
          <w:szCs w:val="25"/>
          <w:bdr w:val="none" w:sz="0" w:space="0" w:color="auto" w:frame="1"/>
          <w:lang w:val="en-US" w:eastAsia="nl-NL"/>
        </w:rPr>
        <w:t>Special Rapporteur on Torture and Other Cruel, Inhuman or Degrading Treatment or Punishment;</w:t>
      </w:r>
      <w:r w:rsidRPr="00D959E3">
        <w:rPr>
          <w:rFonts w:ascii="CenturyGothic" w:eastAsia="Times New Roman" w:hAnsi="CenturyGothic" w:cs="Open Sans"/>
          <w:color w:val="666666"/>
          <w:sz w:val="25"/>
          <w:szCs w:val="25"/>
          <w:lang w:val="en-US" w:eastAsia="nl-NL"/>
        </w:rPr>
        <w:br/>
        <w:t xml:space="preserve">– Karima </w:t>
      </w:r>
      <w:proofErr w:type="spellStart"/>
      <w:r w:rsidRPr="00D959E3">
        <w:rPr>
          <w:rFonts w:ascii="CenturyGothic" w:eastAsia="Times New Roman" w:hAnsi="CenturyGothic" w:cs="Open Sans"/>
          <w:color w:val="666666"/>
          <w:sz w:val="25"/>
          <w:szCs w:val="25"/>
          <w:lang w:val="en-US" w:eastAsia="nl-NL"/>
        </w:rPr>
        <w:t>Bennoune</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Special Rapporteur in the field of cultural rights;</w:t>
      </w:r>
      <w:r w:rsidRPr="00D959E3">
        <w:rPr>
          <w:rFonts w:ascii="CenturyGothic" w:eastAsia="Times New Roman" w:hAnsi="CenturyGothic" w:cs="Open Sans"/>
          <w:color w:val="666666"/>
          <w:sz w:val="25"/>
          <w:szCs w:val="25"/>
          <w:lang w:val="en-US" w:eastAsia="nl-NL"/>
        </w:rPr>
        <w:br/>
        <w:t xml:space="preserve">– Victoria </w:t>
      </w:r>
      <w:proofErr w:type="spellStart"/>
      <w:r w:rsidRPr="00D959E3">
        <w:rPr>
          <w:rFonts w:ascii="CenturyGothic" w:eastAsia="Times New Roman" w:hAnsi="CenturyGothic" w:cs="Open Sans"/>
          <w:color w:val="666666"/>
          <w:sz w:val="25"/>
          <w:szCs w:val="25"/>
          <w:lang w:val="en-US" w:eastAsia="nl-NL"/>
        </w:rPr>
        <w:t>Tauli</w:t>
      </w:r>
      <w:proofErr w:type="spellEnd"/>
      <w:r w:rsidRPr="00D959E3">
        <w:rPr>
          <w:rFonts w:ascii="CenturyGothic" w:eastAsia="Times New Roman" w:hAnsi="CenturyGothic" w:cs="Open Sans"/>
          <w:color w:val="666666"/>
          <w:sz w:val="25"/>
          <w:szCs w:val="25"/>
          <w:lang w:val="en-US" w:eastAsia="nl-NL"/>
        </w:rPr>
        <w:t xml:space="preserve"> </w:t>
      </w:r>
      <w:proofErr w:type="spellStart"/>
      <w:r w:rsidRPr="00D959E3">
        <w:rPr>
          <w:rFonts w:ascii="CenturyGothic" w:eastAsia="Times New Roman" w:hAnsi="CenturyGothic" w:cs="Open Sans"/>
          <w:color w:val="666666"/>
          <w:sz w:val="25"/>
          <w:szCs w:val="25"/>
          <w:lang w:val="en-US" w:eastAsia="nl-NL"/>
        </w:rPr>
        <w:t>Corpuz</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Special Rapporteur on the rights of indigenous peoples;</w:t>
      </w:r>
      <w:r w:rsidRPr="00D959E3">
        <w:rPr>
          <w:rFonts w:ascii="CenturyGothic" w:eastAsia="Times New Roman" w:hAnsi="CenturyGothic" w:cs="Open Sans"/>
          <w:color w:val="666666"/>
          <w:sz w:val="25"/>
          <w:szCs w:val="25"/>
          <w:lang w:val="en-US" w:eastAsia="nl-NL"/>
        </w:rPr>
        <w:br/>
        <w:t>– Fernand de Varennes, </w:t>
      </w:r>
      <w:r w:rsidRPr="00D959E3">
        <w:rPr>
          <w:rFonts w:ascii="inherit" w:eastAsia="Times New Roman" w:hAnsi="inherit" w:cs="Open Sans"/>
          <w:i/>
          <w:iCs/>
          <w:color w:val="666666"/>
          <w:sz w:val="25"/>
          <w:szCs w:val="25"/>
          <w:bdr w:val="none" w:sz="0" w:space="0" w:color="auto" w:frame="1"/>
          <w:lang w:val="en-US" w:eastAsia="nl-NL"/>
        </w:rPr>
        <w:t>Special Rapporteur on minority issues;</w:t>
      </w:r>
      <w:r w:rsidRPr="00D959E3">
        <w:rPr>
          <w:rFonts w:ascii="CenturyGothic" w:eastAsia="Times New Roman" w:hAnsi="CenturyGothic" w:cs="Open Sans"/>
          <w:color w:val="666666"/>
          <w:sz w:val="25"/>
          <w:szCs w:val="25"/>
          <w:lang w:val="en-US" w:eastAsia="nl-NL"/>
        </w:rPr>
        <w:br/>
        <w:t>– Rosa Kornfeld-Matte, </w:t>
      </w:r>
      <w:r w:rsidRPr="00D959E3">
        <w:rPr>
          <w:rFonts w:ascii="inherit" w:eastAsia="Times New Roman" w:hAnsi="inherit" w:cs="Open Sans"/>
          <w:i/>
          <w:iCs/>
          <w:color w:val="666666"/>
          <w:sz w:val="25"/>
          <w:szCs w:val="25"/>
          <w:bdr w:val="none" w:sz="0" w:space="0" w:color="auto" w:frame="1"/>
          <w:lang w:val="en-US" w:eastAsia="nl-NL"/>
        </w:rPr>
        <w:t>Independent Expert on the enjoyment of all human rights by older persons;</w:t>
      </w:r>
      <w:r w:rsidRPr="00D959E3">
        <w:rPr>
          <w:rFonts w:ascii="CenturyGothic" w:eastAsia="Times New Roman" w:hAnsi="CenturyGothic" w:cs="Open Sans"/>
          <w:color w:val="666666"/>
          <w:sz w:val="25"/>
          <w:szCs w:val="25"/>
          <w:lang w:val="en-US" w:eastAsia="nl-NL"/>
        </w:rPr>
        <w:br/>
        <w:t xml:space="preserve">– Renato </w:t>
      </w:r>
      <w:proofErr w:type="spellStart"/>
      <w:r w:rsidRPr="00D959E3">
        <w:rPr>
          <w:rFonts w:ascii="CenturyGothic" w:eastAsia="Times New Roman" w:hAnsi="CenturyGothic" w:cs="Open Sans"/>
          <w:color w:val="666666"/>
          <w:sz w:val="25"/>
          <w:szCs w:val="25"/>
          <w:lang w:val="en-US" w:eastAsia="nl-NL"/>
        </w:rPr>
        <w:t>Zerbini</w:t>
      </w:r>
      <w:proofErr w:type="spellEnd"/>
      <w:r w:rsidRPr="00D959E3">
        <w:rPr>
          <w:rFonts w:ascii="CenturyGothic" w:eastAsia="Times New Roman" w:hAnsi="CenturyGothic" w:cs="Open Sans"/>
          <w:color w:val="666666"/>
          <w:sz w:val="25"/>
          <w:szCs w:val="25"/>
          <w:lang w:val="en-US" w:eastAsia="nl-NL"/>
        </w:rPr>
        <w:t xml:space="preserve"> Ribeiro </w:t>
      </w:r>
      <w:proofErr w:type="spellStart"/>
      <w:r w:rsidRPr="00D959E3">
        <w:rPr>
          <w:rFonts w:ascii="CenturyGothic" w:eastAsia="Times New Roman" w:hAnsi="CenturyGothic" w:cs="Open Sans"/>
          <w:color w:val="666666"/>
          <w:sz w:val="25"/>
          <w:szCs w:val="25"/>
          <w:lang w:val="en-US" w:eastAsia="nl-NL"/>
        </w:rPr>
        <w:t>Leão</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Chair,</w:t>
      </w:r>
      <w:r w:rsidRPr="00D959E3">
        <w:rPr>
          <w:rFonts w:ascii="CenturyGothic" w:eastAsia="Times New Roman" w:hAnsi="CenturyGothic" w:cs="Open Sans"/>
          <w:color w:val="666666"/>
          <w:sz w:val="25"/>
          <w:szCs w:val="25"/>
          <w:lang w:val="en-US" w:eastAsia="nl-NL"/>
        </w:rPr>
        <w:t> </w:t>
      </w:r>
      <w:proofErr w:type="spellStart"/>
      <w:r w:rsidRPr="00D959E3">
        <w:rPr>
          <w:rFonts w:ascii="CenturyGothic" w:eastAsia="Times New Roman" w:hAnsi="CenturyGothic" w:cs="Open Sans"/>
          <w:color w:val="666666"/>
          <w:sz w:val="25"/>
          <w:szCs w:val="25"/>
          <w:lang w:val="en-US" w:eastAsia="nl-NL"/>
        </w:rPr>
        <w:t>Shiqiu</w:t>
      </w:r>
      <w:proofErr w:type="spellEnd"/>
      <w:r w:rsidRPr="00D959E3">
        <w:rPr>
          <w:rFonts w:ascii="CenturyGothic" w:eastAsia="Times New Roman" w:hAnsi="CenturyGothic" w:cs="Open Sans"/>
          <w:color w:val="666666"/>
          <w:sz w:val="25"/>
          <w:szCs w:val="25"/>
          <w:lang w:val="en-US" w:eastAsia="nl-NL"/>
        </w:rPr>
        <w:t xml:space="preserve"> Chen, Laura-Maria </w:t>
      </w:r>
      <w:proofErr w:type="spellStart"/>
      <w:r w:rsidRPr="00D959E3">
        <w:rPr>
          <w:rFonts w:ascii="CenturyGothic" w:eastAsia="Times New Roman" w:hAnsi="CenturyGothic" w:cs="Open Sans"/>
          <w:color w:val="666666"/>
          <w:sz w:val="25"/>
          <w:szCs w:val="25"/>
          <w:lang w:val="en-US" w:eastAsia="nl-NL"/>
        </w:rPr>
        <w:t>Craciunean</w:t>
      </w:r>
      <w:proofErr w:type="spellEnd"/>
      <w:r w:rsidRPr="00D959E3">
        <w:rPr>
          <w:rFonts w:ascii="CenturyGothic" w:eastAsia="Times New Roman" w:hAnsi="CenturyGothic" w:cs="Open Sans"/>
          <w:color w:val="666666"/>
          <w:sz w:val="25"/>
          <w:szCs w:val="25"/>
          <w:lang w:val="en-US" w:eastAsia="nl-NL"/>
        </w:rPr>
        <w:t>-Tatu, Sandra Liebenberg, </w:t>
      </w:r>
      <w:r w:rsidRPr="00D959E3">
        <w:rPr>
          <w:rFonts w:ascii="inherit" w:eastAsia="Times New Roman" w:hAnsi="inherit" w:cs="Open Sans"/>
          <w:i/>
          <w:iCs/>
          <w:color w:val="666666"/>
          <w:sz w:val="25"/>
          <w:szCs w:val="25"/>
          <w:bdr w:val="none" w:sz="0" w:space="0" w:color="auto" w:frame="1"/>
          <w:lang w:val="en-US" w:eastAsia="nl-NL"/>
        </w:rPr>
        <w:t>Vice-Chairs,</w:t>
      </w:r>
      <w:r w:rsidRPr="00D959E3">
        <w:rPr>
          <w:rFonts w:ascii="CenturyGothic" w:eastAsia="Times New Roman" w:hAnsi="CenturyGothic" w:cs="Open Sans"/>
          <w:color w:val="666666"/>
          <w:sz w:val="25"/>
          <w:szCs w:val="25"/>
          <w:lang w:val="en-US" w:eastAsia="nl-NL"/>
        </w:rPr>
        <w:t> and</w:t>
      </w:r>
      <w:r w:rsidRPr="00D959E3">
        <w:rPr>
          <w:rFonts w:ascii="CenturyGothic" w:eastAsia="Times New Roman" w:hAnsi="CenturyGothic" w:cs="Open Sans"/>
          <w:color w:val="666666"/>
          <w:sz w:val="25"/>
          <w:szCs w:val="25"/>
          <w:lang w:val="en-US" w:eastAsia="nl-NL"/>
        </w:rPr>
        <w:br/>
        <w:t xml:space="preserve">Olivier de </w:t>
      </w:r>
      <w:proofErr w:type="spellStart"/>
      <w:r w:rsidRPr="00D959E3">
        <w:rPr>
          <w:rFonts w:ascii="CenturyGothic" w:eastAsia="Times New Roman" w:hAnsi="CenturyGothic" w:cs="Open Sans"/>
          <w:color w:val="666666"/>
          <w:sz w:val="25"/>
          <w:szCs w:val="25"/>
          <w:lang w:val="en-US" w:eastAsia="nl-NL"/>
        </w:rPr>
        <w:t>Schutter</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Rapporteur, Committee on Economic, Social and Cultural Rights of the United Nations;</w:t>
      </w:r>
      <w:r w:rsidRPr="00D959E3">
        <w:rPr>
          <w:rFonts w:ascii="CenturyGothic" w:eastAsia="Times New Roman" w:hAnsi="CenturyGothic" w:cs="Open Sans"/>
          <w:color w:val="666666"/>
          <w:sz w:val="25"/>
          <w:szCs w:val="25"/>
          <w:lang w:val="en-US" w:eastAsia="nl-NL"/>
        </w:rPr>
        <w:br/>
        <w:t xml:space="preserve">– Ahmed Amin </w:t>
      </w:r>
      <w:proofErr w:type="spellStart"/>
      <w:r w:rsidRPr="00D959E3">
        <w:rPr>
          <w:rFonts w:ascii="CenturyGothic" w:eastAsia="Times New Roman" w:hAnsi="CenturyGothic" w:cs="Open Sans"/>
          <w:color w:val="666666"/>
          <w:sz w:val="25"/>
          <w:szCs w:val="25"/>
          <w:lang w:val="en-US" w:eastAsia="nl-NL"/>
        </w:rPr>
        <w:t>Fathalla</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Chair,</w:t>
      </w:r>
      <w:r w:rsidRPr="00D959E3">
        <w:rPr>
          <w:rFonts w:ascii="CenturyGothic" w:eastAsia="Times New Roman" w:hAnsi="CenturyGothic" w:cs="Open Sans"/>
          <w:color w:val="666666"/>
          <w:sz w:val="25"/>
          <w:szCs w:val="25"/>
          <w:lang w:val="en-US" w:eastAsia="nl-NL"/>
        </w:rPr>
        <w:t xml:space="preserve"> Tania María Abdo </w:t>
      </w:r>
      <w:proofErr w:type="spellStart"/>
      <w:r w:rsidRPr="00D959E3">
        <w:rPr>
          <w:rFonts w:ascii="CenturyGothic" w:eastAsia="Times New Roman" w:hAnsi="CenturyGothic" w:cs="Open Sans"/>
          <w:color w:val="666666"/>
          <w:sz w:val="25"/>
          <w:szCs w:val="25"/>
          <w:lang w:val="en-US" w:eastAsia="nl-NL"/>
        </w:rPr>
        <w:t>Rocholl</w:t>
      </w:r>
      <w:proofErr w:type="spellEnd"/>
      <w:r w:rsidRPr="00D959E3">
        <w:rPr>
          <w:rFonts w:ascii="CenturyGothic" w:eastAsia="Times New Roman" w:hAnsi="CenturyGothic" w:cs="Open Sans"/>
          <w:color w:val="666666"/>
          <w:sz w:val="25"/>
          <w:szCs w:val="25"/>
          <w:lang w:val="en-US" w:eastAsia="nl-NL"/>
        </w:rPr>
        <w:t xml:space="preserve">, Photini </w:t>
      </w:r>
      <w:proofErr w:type="spellStart"/>
      <w:r w:rsidRPr="00D959E3">
        <w:rPr>
          <w:rFonts w:ascii="CenturyGothic" w:eastAsia="Times New Roman" w:hAnsi="CenturyGothic" w:cs="Open Sans"/>
          <w:color w:val="666666"/>
          <w:sz w:val="25"/>
          <w:szCs w:val="25"/>
          <w:lang w:val="en-US" w:eastAsia="nl-NL"/>
        </w:rPr>
        <w:t>Pazartzis</w:t>
      </w:r>
      <w:proofErr w:type="spellEnd"/>
      <w:r w:rsidRPr="00D959E3">
        <w:rPr>
          <w:rFonts w:ascii="CenturyGothic" w:eastAsia="Times New Roman" w:hAnsi="CenturyGothic" w:cs="Open Sans"/>
          <w:color w:val="666666"/>
          <w:sz w:val="25"/>
          <w:szCs w:val="25"/>
          <w:lang w:val="en-US" w:eastAsia="nl-NL"/>
        </w:rPr>
        <w:t xml:space="preserve">, Yuval </w:t>
      </w:r>
      <w:proofErr w:type="spellStart"/>
      <w:r w:rsidRPr="00D959E3">
        <w:rPr>
          <w:rFonts w:ascii="CenturyGothic" w:eastAsia="Times New Roman" w:hAnsi="CenturyGothic" w:cs="Open Sans"/>
          <w:color w:val="666666"/>
          <w:sz w:val="25"/>
          <w:szCs w:val="25"/>
          <w:lang w:val="en-US" w:eastAsia="nl-NL"/>
        </w:rPr>
        <w:t>Shany</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Vice-Chairs,</w:t>
      </w:r>
      <w:r w:rsidRPr="00D959E3">
        <w:rPr>
          <w:rFonts w:ascii="CenturyGothic" w:eastAsia="Times New Roman" w:hAnsi="CenturyGothic" w:cs="Open Sans"/>
          <w:color w:val="666666"/>
          <w:sz w:val="25"/>
          <w:szCs w:val="25"/>
          <w:lang w:val="en-US" w:eastAsia="nl-NL"/>
        </w:rPr>
        <w:t xml:space="preserve"> and </w:t>
      </w:r>
      <w:proofErr w:type="spellStart"/>
      <w:r w:rsidRPr="00D959E3">
        <w:rPr>
          <w:rFonts w:ascii="CenturyGothic" w:eastAsia="Times New Roman" w:hAnsi="CenturyGothic" w:cs="Open Sans"/>
          <w:color w:val="666666"/>
          <w:sz w:val="25"/>
          <w:szCs w:val="25"/>
          <w:lang w:val="en-US" w:eastAsia="nl-NL"/>
        </w:rPr>
        <w:t>Ilze</w:t>
      </w:r>
      <w:proofErr w:type="spellEnd"/>
      <w:r w:rsidRPr="00D959E3">
        <w:rPr>
          <w:rFonts w:ascii="CenturyGothic" w:eastAsia="Times New Roman" w:hAnsi="CenturyGothic" w:cs="Open Sans"/>
          <w:color w:val="666666"/>
          <w:sz w:val="25"/>
          <w:szCs w:val="25"/>
          <w:lang w:val="en-US" w:eastAsia="nl-NL"/>
        </w:rPr>
        <w:t xml:space="preserve"> Brands</w:t>
      </w:r>
      <w:r w:rsidRPr="00D959E3">
        <w:rPr>
          <w:rFonts w:ascii="CenturyGothic" w:eastAsia="Times New Roman" w:hAnsi="CenturyGothic" w:cs="Open Sans"/>
          <w:color w:val="666666"/>
          <w:sz w:val="25"/>
          <w:szCs w:val="25"/>
          <w:lang w:val="en-US" w:eastAsia="nl-NL"/>
        </w:rPr>
        <w:br/>
      </w:r>
      <w:proofErr w:type="spellStart"/>
      <w:r w:rsidRPr="00D959E3">
        <w:rPr>
          <w:rFonts w:ascii="CenturyGothic" w:eastAsia="Times New Roman" w:hAnsi="CenturyGothic" w:cs="Open Sans"/>
          <w:color w:val="666666"/>
          <w:sz w:val="25"/>
          <w:szCs w:val="25"/>
          <w:lang w:val="en-US" w:eastAsia="nl-NL"/>
        </w:rPr>
        <w:t>Kehris</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Rapporteur, United Nations Human Rights Committee;</w:t>
      </w:r>
    </w:p>
    <w:p w14:paraId="3EEA926D"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t>Copied to:</w:t>
      </w:r>
    </w:p>
    <w:p w14:paraId="48003757" w14:textId="77777777" w:rsidR="00D959E3" w:rsidRPr="00D959E3" w:rsidRDefault="00D959E3" w:rsidP="00D959E3">
      <w:pPr>
        <w:shd w:val="clear" w:color="auto" w:fill="FFFFFF"/>
        <w:spacing w:after="0" w:line="240" w:lineRule="auto"/>
        <w:jc w:val="both"/>
        <w:textAlignment w:val="baseline"/>
        <w:rPr>
          <w:rFonts w:ascii="CenturyGothic" w:eastAsia="Times New Roman" w:hAnsi="CenturyGothic" w:cs="Open Sans"/>
          <w:color w:val="666666"/>
          <w:sz w:val="25"/>
          <w:szCs w:val="25"/>
          <w:lang w:val="en-US" w:eastAsia="nl-NL"/>
        </w:rPr>
      </w:pPr>
      <w:r w:rsidRPr="00D959E3">
        <w:rPr>
          <w:rFonts w:ascii="CenturyGothic" w:eastAsia="Times New Roman" w:hAnsi="CenturyGothic" w:cs="Open Sans"/>
          <w:color w:val="666666"/>
          <w:sz w:val="25"/>
          <w:szCs w:val="25"/>
          <w:lang w:val="en-US" w:eastAsia="nl-NL"/>
        </w:rPr>
        <w:lastRenderedPageBreak/>
        <w:t>– António Guterres, </w:t>
      </w:r>
      <w:r w:rsidRPr="00D959E3">
        <w:rPr>
          <w:rFonts w:ascii="inherit" w:eastAsia="Times New Roman" w:hAnsi="inherit" w:cs="Open Sans"/>
          <w:i/>
          <w:iCs/>
          <w:color w:val="666666"/>
          <w:sz w:val="25"/>
          <w:szCs w:val="25"/>
          <w:bdr w:val="none" w:sz="0" w:space="0" w:color="auto" w:frame="1"/>
          <w:lang w:val="en-US" w:eastAsia="nl-NL"/>
        </w:rPr>
        <w:t>United Nations Secretary-General;</w:t>
      </w:r>
      <w:r w:rsidRPr="00D959E3">
        <w:rPr>
          <w:rFonts w:ascii="CenturyGothic" w:eastAsia="Times New Roman" w:hAnsi="CenturyGothic" w:cs="Open Sans"/>
          <w:color w:val="666666"/>
          <w:sz w:val="25"/>
          <w:szCs w:val="25"/>
          <w:lang w:val="en-US" w:eastAsia="nl-NL"/>
        </w:rPr>
        <w:br/>
        <w:t>– Tijjani Muhammad-Bande, </w:t>
      </w:r>
      <w:r w:rsidRPr="00D959E3">
        <w:rPr>
          <w:rFonts w:ascii="inherit" w:eastAsia="Times New Roman" w:hAnsi="inherit" w:cs="Open Sans"/>
          <w:i/>
          <w:iCs/>
          <w:color w:val="666666"/>
          <w:sz w:val="25"/>
          <w:szCs w:val="25"/>
          <w:bdr w:val="none" w:sz="0" w:space="0" w:color="auto" w:frame="1"/>
          <w:lang w:val="en-US" w:eastAsia="nl-NL"/>
        </w:rPr>
        <w:t>United Nations General Assembly 74th session President;</w:t>
      </w:r>
      <w:r w:rsidRPr="00D959E3">
        <w:rPr>
          <w:rFonts w:ascii="CenturyGothic" w:eastAsia="Times New Roman" w:hAnsi="CenturyGothic" w:cs="Open Sans"/>
          <w:color w:val="666666"/>
          <w:sz w:val="25"/>
          <w:szCs w:val="25"/>
          <w:lang w:val="en-US" w:eastAsia="nl-NL"/>
        </w:rPr>
        <w:br/>
        <w:t>– Tedros Adhanom Ghebreyesus, </w:t>
      </w:r>
      <w:r w:rsidRPr="00D959E3">
        <w:rPr>
          <w:rFonts w:ascii="inherit" w:eastAsia="Times New Roman" w:hAnsi="inherit" w:cs="Open Sans"/>
          <w:i/>
          <w:iCs/>
          <w:color w:val="666666"/>
          <w:sz w:val="25"/>
          <w:szCs w:val="25"/>
          <w:bdr w:val="none" w:sz="0" w:space="0" w:color="auto" w:frame="1"/>
          <w:lang w:val="en-US" w:eastAsia="nl-NL"/>
        </w:rPr>
        <w:t>World Health Organization Director-General;</w:t>
      </w:r>
      <w:r w:rsidRPr="00D959E3">
        <w:rPr>
          <w:rFonts w:ascii="CenturyGothic" w:eastAsia="Times New Roman" w:hAnsi="CenturyGothic" w:cs="Open Sans"/>
          <w:color w:val="666666"/>
          <w:sz w:val="25"/>
          <w:szCs w:val="25"/>
          <w:lang w:val="en-US" w:eastAsia="nl-NL"/>
        </w:rPr>
        <w:br/>
        <w:t>– Peter Salama, </w:t>
      </w:r>
      <w:r w:rsidRPr="00D959E3">
        <w:rPr>
          <w:rFonts w:ascii="inherit" w:eastAsia="Times New Roman" w:hAnsi="inherit" w:cs="Open Sans"/>
          <w:i/>
          <w:iCs/>
          <w:color w:val="666666"/>
          <w:sz w:val="25"/>
          <w:szCs w:val="25"/>
          <w:bdr w:val="none" w:sz="0" w:space="0" w:color="auto" w:frame="1"/>
          <w:lang w:val="en-US" w:eastAsia="nl-NL"/>
        </w:rPr>
        <w:t>World Health Organization, Executive Director for Universal Health Coverage / Life Course;</w:t>
      </w:r>
      <w:r w:rsidRPr="00D959E3">
        <w:rPr>
          <w:rFonts w:ascii="CenturyGothic" w:eastAsia="Times New Roman" w:hAnsi="CenturyGothic" w:cs="Open Sans"/>
          <w:color w:val="666666"/>
          <w:sz w:val="25"/>
          <w:szCs w:val="25"/>
          <w:lang w:val="en-US" w:eastAsia="nl-NL"/>
        </w:rPr>
        <w:br/>
        <w:t xml:space="preserve">– </w:t>
      </w:r>
      <w:proofErr w:type="spellStart"/>
      <w:r w:rsidRPr="00D959E3">
        <w:rPr>
          <w:rFonts w:ascii="CenturyGothic" w:eastAsia="Times New Roman" w:hAnsi="CenturyGothic" w:cs="Open Sans"/>
          <w:color w:val="666666"/>
          <w:sz w:val="25"/>
          <w:szCs w:val="25"/>
          <w:lang w:val="en-US" w:eastAsia="nl-NL"/>
        </w:rPr>
        <w:t>Mariângela</w:t>
      </w:r>
      <w:proofErr w:type="spellEnd"/>
      <w:r w:rsidRPr="00D959E3">
        <w:rPr>
          <w:rFonts w:ascii="CenturyGothic" w:eastAsia="Times New Roman" w:hAnsi="CenturyGothic" w:cs="Open Sans"/>
          <w:color w:val="666666"/>
          <w:sz w:val="25"/>
          <w:szCs w:val="25"/>
          <w:lang w:val="en-US" w:eastAsia="nl-NL"/>
        </w:rPr>
        <w:t xml:space="preserve"> Batista </w:t>
      </w:r>
      <w:proofErr w:type="spellStart"/>
      <w:r w:rsidRPr="00D959E3">
        <w:rPr>
          <w:rFonts w:ascii="CenturyGothic" w:eastAsia="Times New Roman" w:hAnsi="CenturyGothic" w:cs="Open Sans"/>
          <w:color w:val="666666"/>
          <w:sz w:val="25"/>
          <w:szCs w:val="25"/>
          <w:lang w:val="en-US" w:eastAsia="nl-NL"/>
        </w:rPr>
        <w:t>Galvão</w:t>
      </w:r>
      <w:proofErr w:type="spellEnd"/>
      <w:r w:rsidRPr="00D959E3">
        <w:rPr>
          <w:rFonts w:ascii="CenturyGothic" w:eastAsia="Times New Roman" w:hAnsi="CenturyGothic" w:cs="Open Sans"/>
          <w:color w:val="666666"/>
          <w:sz w:val="25"/>
          <w:szCs w:val="25"/>
          <w:lang w:val="en-US" w:eastAsia="nl-NL"/>
        </w:rPr>
        <w:t xml:space="preserve"> </w:t>
      </w:r>
      <w:proofErr w:type="spellStart"/>
      <w:r w:rsidRPr="00D959E3">
        <w:rPr>
          <w:rFonts w:ascii="CenturyGothic" w:eastAsia="Times New Roman" w:hAnsi="CenturyGothic" w:cs="Open Sans"/>
          <w:color w:val="666666"/>
          <w:sz w:val="25"/>
          <w:szCs w:val="25"/>
          <w:lang w:val="en-US" w:eastAsia="nl-NL"/>
        </w:rPr>
        <w:t>Simão</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World Health Organization, Assistant Director-General for Access to Medicines and</w:t>
      </w:r>
      <w:r w:rsidRPr="00D959E3">
        <w:rPr>
          <w:rFonts w:ascii="CenturyGothic" w:eastAsia="Times New Roman" w:hAnsi="CenturyGothic" w:cs="Open Sans"/>
          <w:color w:val="666666"/>
          <w:sz w:val="25"/>
          <w:szCs w:val="25"/>
          <w:lang w:val="en-US" w:eastAsia="nl-NL"/>
        </w:rPr>
        <w:br/>
      </w:r>
      <w:r w:rsidRPr="00D959E3">
        <w:rPr>
          <w:rFonts w:ascii="inherit" w:eastAsia="Times New Roman" w:hAnsi="inherit" w:cs="Open Sans"/>
          <w:i/>
          <w:iCs/>
          <w:color w:val="666666"/>
          <w:sz w:val="25"/>
          <w:szCs w:val="25"/>
          <w:bdr w:val="none" w:sz="0" w:space="0" w:color="auto" w:frame="1"/>
          <w:lang w:val="en-US" w:eastAsia="nl-NL"/>
        </w:rPr>
        <w:t>Health Products;</w:t>
      </w:r>
      <w:r w:rsidRPr="00D959E3">
        <w:rPr>
          <w:rFonts w:ascii="CenturyGothic" w:eastAsia="Times New Roman" w:hAnsi="CenturyGothic" w:cs="Open Sans"/>
          <w:color w:val="666666"/>
          <w:sz w:val="25"/>
          <w:szCs w:val="25"/>
          <w:lang w:val="en-US" w:eastAsia="nl-NL"/>
        </w:rPr>
        <w:br/>
        <w:t xml:space="preserve">– Ibrahima </w:t>
      </w:r>
      <w:proofErr w:type="spellStart"/>
      <w:r w:rsidRPr="00D959E3">
        <w:rPr>
          <w:rFonts w:ascii="CenturyGothic" w:eastAsia="Times New Roman" w:hAnsi="CenturyGothic" w:cs="Open Sans"/>
          <w:color w:val="666666"/>
          <w:sz w:val="25"/>
          <w:szCs w:val="25"/>
          <w:lang w:val="en-US" w:eastAsia="nl-NL"/>
        </w:rPr>
        <w:t>Socé</w:t>
      </w:r>
      <w:proofErr w:type="spellEnd"/>
      <w:r w:rsidRPr="00D959E3">
        <w:rPr>
          <w:rFonts w:ascii="CenturyGothic" w:eastAsia="Times New Roman" w:hAnsi="CenturyGothic" w:cs="Open Sans"/>
          <w:color w:val="666666"/>
          <w:sz w:val="25"/>
          <w:szCs w:val="25"/>
          <w:lang w:val="en-US" w:eastAsia="nl-NL"/>
        </w:rPr>
        <w:t xml:space="preserve"> Fall, </w:t>
      </w:r>
      <w:r w:rsidRPr="00D959E3">
        <w:rPr>
          <w:rFonts w:ascii="inherit" w:eastAsia="Times New Roman" w:hAnsi="inherit" w:cs="Open Sans"/>
          <w:i/>
          <w:iCs/>
          <w:color w:val="666666"/>
          <w:sz w:val="25"/>
          <w:szCs w:val="25"/>
          <w:bdr w:val="none" w:sz="0" w:space="0" w:color="auto" w:frame="1"/>
          <w:lang w:val="en-US" w:eastAsia="nl-NL"/>
        </w:rPr>
        <w:t>World Health Organization, Assistant Director-General for Emergency Response;</w:t>
      </w:r>
      <w:r w:rsidRPr="00D959E3">
        <w:rPr>
          <w:rFonts w:ascii="CenturyGothic" w:eastAsia="Times New Roman" w:hAnsi="CenturyGothic" w:cs="Open Sans"/>
          <w:color w:val="666666"/>
          <w:sz w:val="25"/>
          <w:szCs w:val="25"/>
          <w:lang w:val="en-US" w:eastAsia="nl-NL"/>
        </w:rPr>
        <w:br/>
        <w:t xml:space="preserve">– </w:t>
      </w:r>
      <w:proofErr w:type="spellStart"/>
      <w:r w:rsidRPr="00D959E3">
        <w:rPr>
          <w:rFonts w:ascii="CenturyGothic" w:eastAsia="Times New Roman" w:hAnsi="CenturyGothic" w:cs="Open Sans"/>
          <w:color w:val="666666"/>
          <w:sz w:val="25"/>
          <w:szCs w:val="25"/>
          <w:lang w:val="en-US" w:eastAsia="nl-NL"/>
        </w:rPr>
        <w:t>Ghada</w:t>
      </w:r>
      <w:proofErr w:type="spellEnd"/>
      <w:r w:rsidRPr="00D959E3">
        <w:rPr>
          <w:rFonts w:ascii="CenturyGothic" w:eastAsia="Times New Roman" w:hAnsi="CenturyGothic" w:cs="Open Sans"/>
          <w:color w:val="666666"/>
          <w:sz w:val="25"/>
          <w:szCs w:val="25"/>
          <w:lang w:val="en-US" w:eastAsia="nl-NL"/>
        </w:rPr>
        <w:t xml:space="preserve"> </w:t>
      </w:r>
      <w:proofErr w:type="spellStart"/>
      <w:r w:rsidRPr="00D959E3">
        <w:rPr>
          <w:rFonts w:ascii="CenturyGothic" w:eastAsia="Times New Roman" w:hAnsi="CenturyGothic" w:cs="Open Sans"/>
          <w:color w:val="666666"/>
          <w:sz w:val="25"/>
          <w:szCs w:val="25"/>
          <w:lang w:val="en-US" w:eastAsia="nl-NL"/>
        </w:rPr>
        <w:t>Fathi</w:t>
      </w:r>
      <w:proofErr w:type="spellEnd"/>
      <w:r w:rsidRPr="00D959E3">
        <w:rPr>
          <w:rFonts w:ascii="CenturyGothic" w:eastAsia="Times New Roman" w:hAnsi="CenturyGothic" w:cs="Open Sans"/>
          <w:color w:val="666666"/>
          <w:sz w:val="25"/>
          <w:szCs w:val="25"/>
          <w:lang w:val="en-US" w:eastAsia="nl-NL"/>
        </w:rPr>
        <w:t xml:space="preserve"> Waly, </w:t>
      </w:r>
      <w:r w:rsidRPr="00D959E3">
        <w:rPr>
          <w:rFonts w:ascii="inherit" w:eastAsia="Times New Roman" w:hAnsi="inherit" w:cs="Open Sans"/>
          <w:i/>
          <w:iCs/>
          <w:color w:val="666666"/>
          <w:sz w:val="25"/>
          <w:szCs w:val="25"/>
          <w:bdr w:val="none" w:sz="0" w:space="0" w:color="auto" w:frame="1"/>
          <w:lang w:val="en-US" w:eastAsia="nl-NL"/>
        </w:rPr>
        <w:t>United Nations Office on Drugs and Crime Executive-Director;</w:t>
      </w:r>
      <w:r w:rsidRPr="00D959E3">
        <w:rPr>
          <w:rFonts w:ascii="CenturyGothic" w:eastAsia="Times New Roman" w:hAnsi="CenturyGothic" w:cs="Open Sans"/>
          <w:color w:val="666666"/>
          <w:sz w:val="25"/>
          <w:szCs w:val="25"/>
          <w:lang w:val="en-US" w:eastAsia="nl-NL"/>
        </w:rPr>
        <w:br/>
        <w:t xml:space="preserve">– Jean-Luc </w:t>
      </w:r>
      <w:proofErr w:type="spellStart"/>
      <w:r w:rsidRPr="00D959E3">
        <w:rPr>
          <w:rFonts w:ascii="CenturyGothic" w:eastAsia="Times New Roman" w:hAnsi="CenturyGothic" w:cs="Open Sans"/>
          <w:color w:val="666666"/>
          <w:sz w:val="25"/>
          <w:szCs w:val="25"/>
          <w:lang w:val="en-US" w:eastAsia="nl-NL"/>
        </w:rPr>
        <w:t>Lemahieu</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United Nations Office on Drugs and Crime Director for Policy Analysis and Public Affairs;</w:t>
      </w:r>
      <w:r w:rsidRPr="00D959E3">
        <w:rPr>
          <w:rFonts w:ascii="CenturyGothic" w:eastAsia="Times New Roman" w:hAnsi="CenturyGothic" w:cs="Open Sans"/>
          <w:color w:val="666666"/>
          <w:sz w:val="25"/>
          <w:szCs w:val="25"/>
          <w:lang w:val="en-US" w:eastAsia="nl-NL"/>
        </w:rPr>
        <w:br/>
        <w:t>– Miwa Kato, </w:t>
      </w:r>
      <w:r w:rsidRPr="00D959E3">
        <w:rPr>
          <w:rFonts w:ascii="inherit" w:eastAsia="Times New Roman" w:hAnsi="inherit" w:cs="Open Sans"/>
          <w:i/>
          <w:iCs/>
          <w:color w:val="666666"/>
          <w:sz w:val="25"/>
          <w:szCs w:val="25"/>
          <w:bdr w:val="none" w:sz="0" w:space="0" w:color="auto" w:frame="1"/>
          <w:lang w:val="en-US" w:eastAsia="nl-NL"/>
        </w:rPr>
        <w:t>United Nations Office on Drugs and Crime Director for Operations;</w:t>
      </w:r>
      <w:r w:rsidRPr="00D959E3">
        <w:rPr>
          <w:rFonts w:ascii="CenturyGothic" w:eastAsia="Times New Roman" w:hAnsi="CenturyGothic" w:cs="Open Sans"/>
          <w:color w:val="666666"/>
          <w:sz w:val="25"/>
          <w:szCs w:val="25"/>
          <w:lang w:val="en-US" w:eastAsia="nl-NL"/>
        </w:rPr>
        <w:br/>
        <w:t xml:space="preserve">– Winnie </w:t>
      </w:r>
      <w:proofErr w:type="spellStart"/>
      <w:r w:rsidRPr="00D959E3">
        <w:rPr>
          <w:rFonts w:ascii="CenturyGothic" w:eastAsia="Times New Roman" w:hAnsi="CenturyGothic" w:cs="Open Sans"/>
          <w:color w:val="666666"/>
          <w:sz w:val="25"/>
          <w:szCs w:val="25"/>
          <w:lang w:val="en-US" w:eastAsia="nl-NL"/>
        </w:rPr>
        <w:t>Byanyima</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 xml:space="preserve">Joint United Nations </w:t>
      </w:r>
      <w:proofErr w:type="spellStart"/>
      <w:r w:rsidRPr="00D959E3">
        <w:rPr>
          <w:rFonts w:ascii="inherit" w:eastAsia="Times New Roman" w:hAnsi="inherit" w:cs="Open Sans"/>
          <w:i/>
          <w:iCs/>
          <w:color w:val="666666"/>
          <w:sz w:val="25"/>
          <w:szCs w:val="25"/>
          <w:bdr w:val="none" w:sz="0" w:space="0" w:color="auto" w:frame="1"/>
          <w:lang w:val="en-US" w:eastAsia="nl-NL"/>
        </w:rPr>
        <w:t>Programme</w:t>
      </w:r>
      <w:proofErr w:type="spellEnd"/>
      <w:r w:rsidRPr="00D959E3">
        <w:rPr>
          <w:rFonts w:ascii="inherit" w:eastAsia="Times New Roman" w:hAnsi="inherit" w:cs="Open Sans"/>
          <w:i/>
          <w:iCs/>
          <w:color w:val="666666"/>
          <w:sz w:val="25"/>
          <w:szCs w:val="25"/>
          <w:bdr w:val="none" w:sz="0" w:space="0" w:color="auto" w:frame="1"/>
          <w:lang w:val="en-US" w:eastAsia="nl-NL"/>
        </w:rPr>
        <w:t xml:space="preserve"> on HIV/AIDS Executive-Director;</w:t>
      </w:r>
      <w:r w:rsidRPr="00D959E3">
        <w:rPr>
          <w:rFonts w:ascii="CenturyGothic" w:eastAsia="Times New Roman" w:hAnsi="CenturyGothic" w:cs="Open Sans"/>
          <w:color w:val="666666"/>
          <w:sz w:val="25"/>
          <w:szCs w:val="25"/>
          <w:lang w:val="en-US" w:eastAsia="nl-NL"/>
        </w:rPr>
        <w:br/>
        <w:t xml:space="preserve">– Cornelis de </w:t>
      </w:r>
      <w:proofErr w:type="spellStart"/>
      <w:r w:rsidRPr="00D959E3">
        <w:rPr>
          <w:rFonts w:ascii="CenturyGothic" w:eastAsia="Times New Roman" w:hAnsi="CenturyGothic" w:cs="Open Sans"/>
          <w:color w:val="666666"/>
          <w:sz w:val="25"/>
          <w:szCs w:val="25"/>
          <w:lang w:val="en-US" w:eastAsia="nl-NL"/>
        </w:rPr>
        <w:t>Joncheere</w:t>
      </w:r>
      <w:proofErr w:type="spellEnd"/>
      <w:r w:rsidRPr="00D959E3">
        <w:rPr>
          <w:rFonts w:ascii="CenturyGothic" w:eastAsia="Times New Roman" w:hAnsi="CenturyGothic" w:cs="Open Sans"/>
          <w:color w:val="666666"/>
          <w:sz w:val="25"/>
          <w:szCs w:val="25"/>
          <w:lang w:val="en-US" w:eastAsia="nl-NL"/>
        </w:rPr>
        <w:t>, </w:t>
      </w:r>
      <w:r w:rsidRPr="00D959E3">
        <w:rPr>
          <w:rFonts w:ascii="inherit" w:eastAsia="Times New Roman" w:hAnsi="inherit" w:cs="Open Sans"/>
          <w:i/>
          <w:iCs/>
          <w:color w:val="666666"/>
          <w:sz w:val="25"/>
          <w:szCs w:val="25"/>
          <w:bdr w:val="none" w:sz="0" w:space="0" w:color="auto" w:frame="1"/>
          <w:lang w:val="en-US" w:eastAsia="nl-NL"/>
        </w:rPr>
        <w:t>International Narcotics Control Board, President.</w:t>
      </w:r>
    </w:p>
    <w:p w14:paraId="4B57D2FB" w14:textId="77777777" w:rsidR="00D959E3" w:rsidRPr="00D959E3" w:rsidRDefault="00D959E3" w:rsidP="00D959E3">
      <w:pPr>
        <w:spacing w:after="0" w:line="408" w:lineRule="atLeast"/>
        <w:jc w:val="both"/>
        <w:textAlignment w:val="baseline"/>
        <w:rPr>
          <w:rFonts w:ascii="inherit" w:eastAsia="Times New Roman" w:hAnsi="inherit" w:cs="Times New Roman"/>
          <w:sz w:val="28"/>
          <w:szCs w:val="28"/>
          <w:lang w:eastAsia="nl-NL"/>
        </w:rPr>
      </w:pPr>
      <w:r w:rsidRPr="00D959E3">
        <w:rPr>
          <w:rFonts w:ascii="CenturyGothic" w:eastAsia="Times New Roman" w:hAnsi="CenturyGothic" w:cs="Times New Roman"/>
          <w:color w:val="666666"/>
          <w:sz w:val="25"/>
          <w:szCs w:val="25"/>
          <w:bdr w:val="single" w:sz="6" w:space="8" w:color="EBEBEB" w:frame="1"/>
          <w:shd w:val="clear" w:color="auto" w:fill="FFFFFF"/>
          <w:lang w:eastAsia="nl-NL"/>
        </w:rPr>
        <w:t>MAY 3, 2020</w:t>
      </w:r>
    </w:p>
    <w:p w14:paraId="2635E143" w14:textId="77777777" w:rsidR="00D959E3" w:rsidRDefault="00D959E3"/>
    <w:sectPr w:rsidR="00D95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jan">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enturyGothic">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var(--font-traj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51E3"/>
    <w:multiLevelType w:val="multilevel"/>
    <w:tmpl w:val="5C188B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068C2"/>
    <w:multiLevelType w:val="multilevel"/>
    <w:tmpl w:val="72720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00B9C"/>
    <w:multiLevelType w:val="multilevel"/>
    <w:tmpl w:val="3CD4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C1429"/>
    <w:multiLevelType w:val="multilevel"/>
    <w:tmpl w:val="206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CD4378"/>
    <w:multiLevelType w:val="multilevel"/>
    <w:tmpl w:val="06F8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672303">
    <w:abstractNumId w:val="4"/>
  </w:num>
  <w:num w:numId="2" w16cid:durableId="115410024">
    <w:abstractNumId w:val="1"/>
  </w:num>
  <w:num w:numId="3" w16cid:durableId="955218683">
    <w:abstractNumId w:val="0"/>
  </w:num>
  <w:num w:numId="4" w16cid:durableId="1321494965">
    <w:abstractNumId w:val="3"/>
  </w:num>
  <w:num w:numId="5" w16cid:durableId="9105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E3"/>
    <w:rsid w:val="0020220B"/>
    <w:rsid w:val="002875AC"/>
    <w:rsid w:val="00537E03"/>
    <w:rsid w:val="00540FCC"/>
    <w:rsid w:val="005E17F9"/>
    <w:rsid w:val="006627FA"/>
    <w:rsid w:val="006B6AFD"/>
    <w:rsid w:val="00713A01"/>
    <w:rsid w:val="007904A1"/>
    <w:rsid w:val="008E3103"/>
    <w:rsid w:val="009254D1"/>
    <w:rsid w:val="00BD0577"/>
    <w:rsid w:val="00D00A1F"/>
    <w:rsid w:val="00D959E3"/>
    <w:rsid w:val="00DF4B1F"/>
    <w:rsid w:val="00F009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8AFE"/>
  <w15:chartTrackingRefBased/>
  <w15:docId w15:val="{37B3E5B9-DD6B-4250-9CD1-F37EAC6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20B"/>
    <w:rPr>
      <w:color w:val="0563C1" w:themeColor="hyperlink"/>
      <w:u w:val="single"/>
    </w:rPr>
  </w:style>
  <w:style w:type="character" w:styleId="UnresolvedMention">
    <w:name w:val="Unresolved Mention"/>
    <w:basedOn w:val="DefaultParagraphFont"/>
    <w:uiPriority w:val="99"/>
    <w:semiHidden/>
    <w:unhideWhenUsed/>
    <w:rsid w:val="0020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4662">
      <w:bodyDiv w:val="1"/>
      <w:marLeft w:val="0"/>
      <w:marRight w:val="0"/>
      <w:marTop w:val="0"/>
      <w:marBottom w:val="0"/>
      <w:divBdr>
        <w:top w:val="none" w:sz="0" w:space="0" w:color="auto"/>
        <w:left w:val="none" w:sz="0" w:space="0" w:color="auto"/>
        <w:bottom w:val="none" w:sz="0" w:space="0" w:color="auto"/>
        <w:right w:val="none" w:sz="0" w:space="0" w:color="auto"/>
      </w:divBdr>
      <w:divsChild>
        <w:div w:id="1941062776">
          <w:marLeft w:val="0"/>
          <w:marRight w:val="0"/>
          <w:marTop w:val="0"/>
          <w:marBottom w:val="0"/>
          <w:divBdr>
            <w:top w:val="none" w:sz="0" w:space="0" w:color="auto"/>
            <w:left w:val="none" w:sz="0" w:space="0" w:color="auto"/>
            <w:bottom w:val="none" w:sz="0" w:space="0" w:color="auto"/>
            <w:right w:val="none" w:sz="0" w:space="0" w:color="auto"/>
          </w:divBdr>
        </w:div>
      </w:divsChild>
    </w:div>
    <w:div w:id="2352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aat.net/" TargetMode="External"/><Relationship Id="rId13" Type="http://schemas.openxmlformats.org/officeDocument/2006/relationships/hyperlink" Target="http://www.cannabis-med.org/index.php?tpl=page&amp;id=21&amp;lng=en" TargetMode="External"/><Relationship Id="rId18" Type="http://schemas.openxmlformats.org/officeDocument/2006/relationships/hyperlink" Target="https://www.who.int/traditional-complementary-integrative-medicine/WhoGlobalReportOnTraditionalAndComplementaryMedicine2019.pdf?ua=1" TargetMode="External"/><Relationship Id="rId26" Type="http://schemas.openxmlformats.org/officeDocument/2006/relationships/hyperlink" Target="https://www.npr.org/2020/03/18/817779558/amid-coronavirus-san-francisco-new-york-deem-marijuana-businesses-essential" TargetMode="External"/><Relationship Id="rId3" Type="http://schemas.openxmlformats.org/officeDocument/2006/relationships/settings" Target="settings.xml"/><Relationship Id="rId21" Type="http://schemas.openxmlformats.org/officeDocument/2006/relationships/hyperlink" Target="https://www.ohchr.org/EN/NewsEvents/Pages/DisplayNews.aspx?NewsID=25746&amp;LangID=E" TargetMode="External"/><Relationship Id="rId7" Type="http://schemas.openxmlformats.org/officeDocument/2006/relationships/hyperlink" Target="https://www.coalitionplus.org/" TargetMode="External"/><Relationship Id="rId12" Type="http://schemas.openxmlformats.org/officeDocument/2006/relationships/hyperlink" Target="https://www.cannabisclinicians.org/2020/04/01/examining-medical-cannabis-models-worldwide-access-amidst-lockdown/" TargetMode="External"/><Relationship Id="rId17" Type="http://schemas.openxmlformats.org/officeDocument/2006/relationships/hyperlink" Target="https://www.researchgate.net/publication/339602711_Traditional_medicine_Cannabis_Fact_sheet_-_Changes_in_the_scope_of_control_over_cannabis" TargetMode="External"/><Relationship Id="rId25" Type="http://schemas.openxmlformats.org/officeDocument/2006/relationships/hyperlink" Target="https://mjbizdaily.com/more-states-say-medical-cannabis-shops-can-stay-open-amid-covid-19-closures/" TargetMode="External"/><Relationship Id="rId2" Type="http://schemas.openxmlformats.org/officeDocument/2006/relationships/styles" Target="styles.xml"/><Relationship Id="rId16" Type="http://schemas.openxmlformats.org/officeDocument/2006/relationships/hyperlink" Target="https://www.projectcbd.org/science/endocannabinoid-system" TargetMode="External"/><Relationship Id="rId20" Type="http://schemas.openxmlformats.org/officeDocument/2006/relationships/hyperlink" Target="https://www.ohchr.org/Documents/Publications/Factsheet31.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nnabisclinicians.org/" TargetMode="External"/><Relationship Id="rId11" Type="http://schemas.openxmlformats.org/officeDocument/2006/relationships/hyperlink" Target="https://www.imcpcthailand.com/en/" TargetMode="External"/><Relationship Id="rId24" Type="http://schemas.openxmlformats.org/officeDocument/2006/relationships/hyperlink" Target="http://www.unis.unvienna.org/unis/en/pressrels/2020/unisnar1407.html" TargetMode="External"/><Relationship Id="rId5" Type="http://schemas.openxmlformats.org/officeDocument/2006/relationships/hyperlink" Target="https://cannabis-med.org/" TargetMode="External"/><Relationship Id="rId15" Type="http://schemas.openxmlformats.org/officeDocument/2006/relationships/hyperlink" Target="https://www.nature.com/articles/s41401-019-0210-3" TargetMode="External"/><Relationship Id="rId23" Type="http://schemas.openxmlformats.org/officeDocument/2006/relationships/hyperlink" Target="https://www.unodc.org/pdf/convention_1961_en.pdf" TargetMode="External"/><Relationship Id="rId28" Type="http://schemas.openxmlformats.org/officeDocument/2006/relationships/fontTable" Target="fontTable.xml"/><Relationship Id="rId10" Type="http://schemas.openxmlformats.org/officeDocument/2006/relationships/hyperlink" Target="https://idhdp.com/en/home.aspx" TargetMode="External"/><Relationship Id="rId19" Type="http://schemas.openxmlformats.org/officeDocument/2006/relationships/hyperlink" Target="https://botanica.ugr.es/pages/publicaciones/separatas/2019_ethnopharmacology/%21" TargetMode="External"/><Relationship Id="rId4" Type="http://schemas.openxmlformats.org/officeDocument/2006/relationships/webSettings" Target="webSettings.xml"/><Relationship Id="rId9" Type="http://schemas.openxmlformats.org/officeDocument/2006/relationships/hyperlink" Target="https://www.iceers.org/" TargetMode="External"/><Relationship Id="rId14" Type="http://schemas.openxmlformats.org/officeDocument/2006/relationships/hyperlink" Target="https://www.cannabisclinicians.org/resources/library/" TargetMode="External"/><Relationship Id="rId22" Type="http://schemas.openxmlformats.org/officeDocument/2006/relationships/hyperlink" Target="https://www.incb.org/documents/Publications/AnnualReports/AR2015/English/Supplement-AR15_availability_English.pdf" TargetMode="External"/><Relationship Id="rId27" Type="http://schemas.openxmlformats.org/officeDocument/2006/relationships/hyperlink" Target="https://www.politico.com/amp/news/2020/03/27/cannabis-coronavirus-15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 Bronkhorst</dc:creator>
  <cp:keywords/>
  <dc:description/>
  <cp:lastModifiedBy>Adriaan Bronkhorst</cp:lastModifiedBy>
  <cp:revision>2</cp:revision>
  <dcterms:created xsi:type="dcterms:W3CDTF">2023-07-01T09:32:00Z</dcterms:created>
  <dcterms:modified xsi:type="dcterms:W3CDTF">2023-07-01T09:32:00Z</dcterms:modified>
</cp:coreProperties>
</file>